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776A1" w14:textId="4C41877B" w:rsidR="00F514DA" w:rsidRDefault="005A5FF9">
      <w:pPr>
        <w:spacing w:after="0" w:line="259" w:lineRule="auto"/>
        <w:ind w:left="0" w:right="0" w:firstLine="0"/>
      </w:pPr>
      <w:r>
        <w:rPr>
          <w:b/>
          <w:sz w:val="19"/>
        </w:rPr>
        <w:t>Tento dokument je pouze informativní a není návrhem smlouvy. Uschovejte si jej prosím a nezasílejte zpět.</w:t>
      </w:r>
    </w:p>
    <w:p w14:paraId="50F04358" w14:textId="77777777" w:rsidR="004B10BC" w:rsidRDefault="004B10BC"/>
    <w:p w14:paraId="2C547185" w14:textId="77777777" w:rsidR="004B10BC" w:rsidRDefault="004B10BC"/>
    <w:p w14:paraId="3E93BA08" w14:textId="77777777" w:rsidR="004B10BC" w:rsidRDefault="004B10BC">
      <w:pPr>
        <w:sectPr w:rsidR="004B10BC" w:rsidSect="002D080F">
          <w:headerReference w:type="even" r:id="rId8"/>
          <w:headerReference w:type="default" r:id="rId9"/>
          <w:footerReference w:type="even" r:id="rId10"/>
          <w:footerReference w:type="default" r:id="rId11"/>
          <w:headerReference w:type="first" r:id="rId12"/>
          <w:footerReference w:type="first" r:id="rId13"/>
          <w:pgSz w:w="11906" w:h="16838"/>
          <w:pgMar w:top="4961" w:right="1304" w:bottom="1440" w:left="1418" w:header="709" w:footer="709" w:gutter="0"/>
          <w:cols w:space="708"/>
          <w:titlePg/>
          <w:docGrid w:linePitch="218"/>
        </w:sectPr>
      </w:pPr>
    </w:p>
    <w:p w14:paraId="4454A005" w14:textId="77777777" w:rsidR="00AC13CE" w:rsidRDefault="00AC13CE" w:rsidP="00EE1BCC">
      <w:pPr>
        <w:pStyle w:val="Nadpis1"/>
        <w:ind w:left="-5"/>
        <w:jc w:val="both"/>
      </w:pPr>
      <w:r>
        <w:t>Pojistitel</w:t>
      </w:r>
    </w:p>
    <w:p w14:paraId="7D8BB4DB" w14:textId="3E0EDD42" w:rsidR="00AC13CE" w:rsidRPr="00744342" w:rsidRDefault="00350FB6" w:rsidP="00EE1BCC">
      <w:pPr>
        <w:spacing w:after="0" w:line="270" w:lineRule="auto"/>
        <w:ind w:left="-5" w:right="47"/>
        <w:jc w:val="both"/>
      </w:pPr>
      <w:r>
        <w:rPr>
          <w:b/>
        </w:rPr>
        <w:t xml:space="preserve">Pojišťovna </w:t>
      </w:r>
      <w:r w:rsidR="00AC13CE" w:rsidRPr="00CD006D">
        <w:rPr>
          <w:b/>
        </w:rPr>
        <w:t>EUROP ASSISTANCE</w:t>
      </w:r>
      <w:r w:rsidR="002538F6">
        <w:rPr>
          <w:b/>
        </w:rPr>
        <w:t xml:space="preserve"> </w:t>
      </w:r>
      <w:r w:rsidR="00AC13CE" w:rsidRPr="00CD006D">
        <w:rPr>
          <w:b/>
        </w:rPr>
        <w:t>S.A.</w:t>
      </w:r>
      <w:r w:rsidR="00AC13CE" w:rsidRPr="008C6534">
        <w:t xml:space="preserve"> se sídlem 1, </w:t>
      </w:r>
      <w:proofErr w:type="spellStart"/>
      <w:r w:rsidR="00AC13CE" w:rsidRPr="008C6534">
        <w:t>promenade</w:t>
      </w:r>
      <w:proofErr w:type="spellEnd"/>
      <w:r w:rsidR="00AC13CE" w:rsidRPr="008C6534">
        <w:t xml:space="preserve"> de la </w:t>
      </w:r>
      <w:proofErr w:type="spellStart"/>
      <w:r w:rsidR="00AC13CE" w:rsidRPr="008C6534">
        <w:t>Bonnette</w:t>
      </w:r>
      <w:proofErr w:type="spellEnd"/>
      <w:r w:rsidR="00AC13CE" w:rsidRPr="008C6534">
        <w:t xml:space="preserve"> – 922 30 </w:t>
      </w:r>
      <w:proofErr w:type="spellStart"/>
      <w:r w:rsidR="00AC13CE" w:rsidRPr="008C6534">
        <w:t>Gennevilliers</w:t>
      </w:r>
      <w:proofErr w:type="spellEnd"/>
      <w:r w:rsidR="00AC13CE" w:rsidRPr="008C6534">
        <w:t xml:space="preserve">, Francie, registrována v </w:t>
      </w:r>
      <w:proofErr w:type="spellStart"/>
      <w:r w:rsidR="00AC13CE" w:rsidRPr="008C6534">
        <w:t>Nanterrském</w:t>
      </w:r>
      <w:proofErr w:type="spellEnd"/>
      <w:r w:rsidR="00AC13CE" w:rsidRPr="008C6534">
        <w:t xml:space="preserve"> registru firem pod </w:t>
      </w:r>
      <w:proofErr w:type="spellStart"/>
      <w:r w:rsidR="00AC13CE" w:rsidRPr="008C6534">
        <w:t>ref</w:t>
      </w:r>
      <w:proofErr w:type="spellEnd"/>
      <w:r w:rsidR="00AC13CE" w:rsidRPr="008C6534">
        <w:t xml:space="preserve">. číslem </w:t>
      </w:r>
      <w:r w:rsidR="00186D59" w:rsidRPr="00186D59">
        <w:t>451 366 405</w:t>
      </w:r>
      <w:r w:rsidR="00AC13CE" w:rsidRPr="008C6534">
        <w:t xml:space="preserve">, </w:t>
      </w:r>
      <w:r w:rsidR="00AC13CE" w:rsidRPr="00CD006D">
        <w:rPr>
          <w:b/>
        </w:rPr>
        <w:t xml:space="preserve">prostřednictvím své </w:t>
      </w:r>
      <w:r w:rsidR="00186D59">
        <w:rPr>
          <w:b/>
        </w:rPr>
        <w:t>organizační složky</w:t>
      </w:r>
      <w:r w:rsidR="00AC13CE" w:rsidRPr="00CD006D">
        <w:rPr>
          <w:b/>
        </w:rPr>
        <w:t xml:space="preserve"> EUROP ASSISTANCE S.A. IRISH BRANCH</w:t>
      </w:r>
      <w:r w:rsidR="00AC13CE" w:rsidRPr="008C6534">
        <w:t xml:space="preserve"> se sídlem v 4–8 Eden </w:t>
      </w:r>
      <w:proofErr w:type="spellStart"/>
      <w:r w:rsidR="00AC13CE" w:rsidRPr="008C6534">
        <w:t>Quay</w:t>
      </w:r>
      <w:proofErr w:type="spellEnd"/>
      <w:r w:rsidR="00AC13CE" w:rsidRPr="008C6534">
        <w:t xml:space="preserve">, Dublin 1, Irsko, vedená v Registru firem Irské vlády pod </w:t>
      </w:r>
      <w:proofErr w:type="spellStart"/>
      <w:r w:rsidR="00AC13CE" w:rsidRPr="008C6534">
        <w:t>ref</w:t>
      </w:r>
      <w:proofErr w:type="spellEnd"/>
      <w:r w:rsidR="00AC13CE" w:rsidRPr="008C6534">
        <w:t>. číslem 907 089,</w:t>
      </w:r>
    </w:p>
    <w:p w14:paraId="73A63BFA" w14:textId="77777777" w:rsidR="00AC13CE" w:rsidRDefault="00AC13CE" w:rsidP="00EE1BCC">
      <w:pPr>
        <w:spacing w:after="0" w:line="270" w:lineRule="auto"/>
        <w:ind w:left="-5" w:right="47"/>
        <w:jc w:val="both"/>
      </w:pPr>
    </w:p>
    <w:p w14:paraId="4B57E0ED" w14:textId="77777777" w:rsidR="00F514DA" w:rsidRDefault="005A5FF9" w:rsidP="00EE1BCC">
      <w:pPr>
        <w:pStyle w:val="Nadpis1"/>
        <w:ind w:left="-5"/>
        <w:jc w:val="both"/>
      </w:pPr>
      <w:r>
        <w:t>Pojistník</w:t>
      </w:r>
    </w:p>
    <w:p w14:paraId="2803BD06" w14:textId="3A9A1044" w:rsidR="00733EFD" w:rsidRPr="00733EFD" w:rsidRDefault="00733EFD" w:rsidP="00EE1BCC">
      <w:pPr>
        <w:jc w:val="both"/>
      </w:pPr>
      <w:r w:rsidRPr="00733EFD">
        <w:rPr>
          <w:b/>
          <w:bCs/>
        </w:rPr>
        <w:t xml:space="preserve">Smart </w:t>
      </w:r>
      <w:proofErr w:type="spellStart"/>
      <w:r w:rsidRPr="00733EFD">
        <w:rPr>
          <w:b/>
          <w:bCs/>
        </w:rPr>
        <w:t>Home</w:t>
      </w:r>
      <w:proofErr w:type="spellEnd"/>
      <w:r w:rsidRPr="00733EFD">
        <w:rPr>
          <w:b/>
          <w:bCs/>
        </w:rPr>
        <w:t xml:space="preserve"> </w:t>
      </w:r>
      <w:proofErr w:type="spellStart"/>
      <w:r w:rsidRPr="00EE1BCC">
        <w:rPr>
          <w:b/>
          <w:bCs/>
        </w:rPr>
        <w:t>Security</w:t>
      </w:r>
      <w:proofErr w:type="spellEnd"/>
      <w:r w:rsidRPr="00EE1BCC">
        <w:rPr>
          <w:b/>
          <w:bCs/>
        </w:rPr>
        <w:t xml:space="preserve"> s.r.o.</w:t>
      </w:r>
      <w:r w:rsidRPr="00733EFD">
        <w:t>, se sídlem Vyskočilova 1326/5, 140 00 Praha 4, Česká republika</w:t>
      </w:r>
      <w:r>
        <w:t>,</w:t>
      </w:r>
      <w:r w:rsidRPr="00733EFD">
        <w:t xml:space="preserve"> IČO 063 21 399, společnost zapsaná v obchodním rejstříku vedeném Městským soudem v Praze v oddílu C, vložka 285842</w:t>
      </w:r>
    </w:p>
    <w:p w14:paraId="78385171" w14:textId="3B2FC8D2" w:rsidR="003A7084" w:rsidRDefault="005A5FF9" w:rsidP="00EE1BCC">
      <w:pPr>
        <w:spacing w:after="222"/>
        <w:ind w:left="0" w:right="6" w:firstLine="0"/>
        <w:jc w:val="both"/>
      </w:pPr>
      <w:r>
        <w:t xml:space="preserve">Kontaktní údaje Dodavatele: </w:t>
      </w:r>
      <w:r w:rsidR="00733EFD">
        <w:t xml:space="preserve">Smart </w:t>
      </w:r>
      <w:proofErr w:type="spellStart"/>
      <w:r w:rsidR="00733EFD">
        <w:t>Home</w:t>
      </w:r>
      <w:proofErr w:type="spellEnd"/>
      <w:r w:rsidR="00733EFD">
        <w:t xml:space="preserve"> </w:t>
      </w:r>
      <w:proofErr w:type="spellStart"/>
      <w:r w:rsidR="00733EFD">
        <w:t>Security</w:t>
      </w:r>
      <w:proofErr w:type="spellEnd"/>
      <w:r w:rsidR="00733EFD">
        <w:t>,</w:t>
      </w:r>
      <w:r>
        <w:t xml:space="preserve"> </w:t>
      </w:r>
      <w:r w:rsidR="00733EFD">
        <w:t>z</w:t>
      </w:r>
      <w:r>
        <w:t>ákaznická linka</w:t>
      </w:r>
      <w:r w:rsidR="00733EFD">
        <w:t xml:space="preserve"> +420 228 227 714, e-mail info@bedocz.cz, </w:t>
      </w:r>
      <w:hyperlink r:id="rId14" w:history="1">
        <w:r w:rsidR="003A7084" w:rsidRPr="00270788">
          <w:rPr>
            <w:rStyle w:val="Hypertextovodkaz"/>
          </w:rPr>
          <w:t>www.bedocz.cz</w:t>
        </w:r>
      </w:hyperlink>
      <w:r>
        <w:t>.</w:t>
      </w:r>
    </w:p>
    <w:p w14:paraId="1B1DA988" w14:textId="77777777" w:rsidR="00EE1BCC" w:rsidRDefault="00EE1BCC" w:rsidP="00EE1BCC">
      <w:pPr>
        <w:spacing w:after="0"/>
        <w:ind w:left="0" w:right="6" w:firstLine="0"/>
        <w:jc w:val="both"/>
      </w:pPr>
    </w:p>
    <w:p w14:paraId="678C85D1" w14:textId="23A05854" w:rsidR="00F514DA" w:rsidRDefault="005A5FF9" w:rsidP="00EE1BCC">
      <w:pPr>
        <w:pStyle w:val="Styl3"/>
        <w:jc w:val="both"/>
      </w:pPr>
      <w:r>
        <w:t>Předmět smlouvy</w:t>
      </w:r>
    </w:p>
    <w:p w14:paraId="14F69EB6" w14:textId="1D046136" w:rsidR="00F514DA" w:rsidRDefault="00EE1BCC" w:rsidP="00EE1BCC">
      <w:pPr>
        <w:ind w:left="-5" w:right="6"/>
        <w:jc w:val="both"/>
      </w:pPr>
      <w:r w:rsidRPr="002A4DA8">
        <w:t xml:space="preserve">Pojistitel s pojistníkem uzavřeli </w:t>
      </w:r>
      <w:r w:rsidR="00C7532A" w:rsidRPr="002A4DA8">
        <w:t>P</w:t>
      </w:r>
      <w:r w:rsidRPr="002A4DA8">
        <w:t xml:space="preserve">ojistnou smlouvu č. </w:t>
      </w:r>
      <w:r w:rsidR="00C7532A" w:rsidRPr="002A4DA8">
        <w:t>H-1/2020</w:t>
      </w:r>
      <w:r w:rsidRPr="002A4DA8">
        <w:t xml:space="preserve">, jejíž nedílnou součást tvoří </w:t>
      </w:r>
      <w:r w:rsidR="0004435A">
        <w:t>P</w:t>
      </w:r>
      <w:r w:rsidRPr="002A4DA8">
        <w:t xml:space="preserve">ojistné podmínky </w:t>
      </w:r>
      <w:r w:rsidR="0004435A">
        <w:t xml:space="preserve">pro pojištění Domácí asistence č. </w:t>
      </w:r>
      <w:r w:rsidR="00C7532A">
        <w:t>Chytrá asistence</w:t>
      </w:r>
      <w:r>
        <w:t>/BEDO-2020 (dále jen jako „</w:t>
      </w:r>
      <w:r w:rsidRPr="00EE1BCC">
        <w:rPr>
          <w:b/>
          <w:bCs/>
        </w:rPr>
        <w:t>pojistná smlouva</w:t>
      </w:r>
      <w:r>
        <w:t>“). Přistoupením k </w:t>
      </w:r>
      <w:r w:rsidR="005A5FF9">
        <w:t>poj</w:t>
      </w:r>
      <w:r>
        <w:t>istné smlouvě se stáváte pojištěným a za podmínek stanovených pojistnou smlouvou vám vzniká nárok na čerpání pojistného plnění ve formě následujících asistenčních služeb</w:t>
      </w:r>
      <w:r w:rsidR="005A5FF9">
        <w:t>:</w:t>
      </w:r>
    </w:p>
    <w:p w14:paraId="09F39A32" w14:textId="4E7A8FAA" w:rsidR="00491C2D" w:rsidRDefault="005A5FF9" w:rsidP="00EE1BCC">
      <w:pPr>
        <w:numPr>
          <w:ilvl w:val="0"/>
          <w:numId w:val="1"/>
        </w:numPr>
        <w:spacing w:after="0"/>
        <w:ind w:left="520" w:right="6" w:hanging="260"/>
        <w:jc w:val="both"/>
      </w:pPr>
      <w:r>
        <w:t>Pomoc v případě havárie;</w:t>
      </w:r>
    </w:p>
    <w:p w14:paraId="4EE65CB3" w14:textId="6D8C424F" w:rsidR="003A7084" w:rsidRDefault="003A7084" w:rsidP="00EE1BCC">
      <w:pPr>
        <w:numPr>
          <w:ilvl w:val="0"/>
          <w:numId w:val="1"/>
        </w:numPr>
        <w:spacing w:after="0"/>
        <w:ind w:left="520" w:right="6" w:hanging="260"/>
        <w:jc w:val="both"/>
      </w:pPr>
      <w:r>
        <w:t xml:space="preserve">Pomoc </w:t>
      </w:r>
      <w:r w:rsidRPr="003A7084">
        <w:t>v případě pozáručních oprav domácích spotřebičů</w:t>
      </w:r>
      <w:r>
        <w:t>;</w:t>
      </w:r>
      <w:bookmarkStart w:id="0" w:name="_GoBack"/>
      <w:bookmarkEnd w:id="0"/>
    </w:p>
    <w:p w14:paraId="2A20068B" w14:textId="19AE27F7" w:rsidR="000532C1" w:rsidRDefault="000532C1" w:rsidP="00EE1BCC">
      <w:pPr>
        <w:numPr>
          <w:ilvl w:val="0"/>
          <w:numId w:val="1"/>
        </w:numPr>
        <w:spacing w:after="0"/>
        <w:ind w:left="520" w:right="6" w:hanging="260"/>
        <w:jc w:val="both"/>
      </w:pPr>
      <w:r>
        <w:t>Pomoc</w:t>
      </w:r>
      <w:r w:rsidR="00733EFD">
        <w:t xml:space="preserve"> </w:t>
      </w:r>
      <w:r w:rsidR="003A7084">
        <w:t xml:space="preserve">v případě </w:t>
      </w:r>
      <w:r w:rsidR="00733EFD">
        <w:t xml:space="preserve">zajištění </w:t>
      </w:r>
      <w:r w:rsidR="003A7084">
        <w:t>náhradního ubytování</w:t>
      </w:r>
      <w:r w:rsidR="005823E7">
        <w:t>;</w:t>
      </w:r>
    </w:p>
    <w:p w14:paraId="577AD9B3" w14:textId="1D5A9C98" w:rsidR="00733EFD" w:rsidRDefault="003A7084" w:rsidP="00EE1BCC">
      <w:pPr>
        <w:numPr>
          <w:ilvl w:val="0"/>
          <w:numId w:val="1"/>
        </w:numPr>
        <w:spacing w:after="0"/>
        <w:ind w:left="520" w:right="6" w:hanging="260"/>
        <w:jc w:val="both"/>
      </w:pPr>
      <w:r w:rsidRPr="003A7084">
        <w:t>Pomoc v případě výskytu škodlivých hlodavců či hmyzu v domácnosti, příp. v případě potřeby likvidace choroboplodných zárodků</w:t>
      </w:r>
      <w:r w:rsidR="00282D72">
        <w:t xml:space="preserve"> (deratizace/desinsekce/desinfekce)</w:t>
      </w:r>
      <w:r>
        <w:t>;</w:t>
      </w:r>
    </w:p>
    <w:p w14:paraId="7CDF174B" w14:textId="77777777" w:rsidR="00F43CEA" w:rsidRDefault="00F43CEA" w:rsidP="00EE1BCC">
      <w:pPr>
        <w:numPr>
          <w:ilvl w:val="0"/>
          <w:numId w:val="1"/>
        </w:numPr>
        <w:spacing w:after="0"/>
        <w:ind w:left="520" w:right="6" w:hanging="260"/>
        <w:jc w:val="both"/>
      </w:pPr>
      <w:r>
        <w:t>Telefonická právní asistence;</w:t>
      </w:r>
    </w:p>
    <w:p w14:paraId="713C2FF1" w14:textId="257476AC" w:rsidR="00733EFD" w:rsidRDefault="00733EFD" w:rsidP="00EE1BCC">
      <w:pPr>
        <w:numPr>
          <w:ilvl w:val="0"/>
          <w:numId w:val="1"/>
        </w:numPr>
        <w:spacing w:after="0"/>
        <w:ind w:left="520" w:right="6" w:hanging="260"/>
        <w:jc w:val="both"/>
      </w:pPr>
      <w:r>
        <w:t>IT asistence</w:t>
      </w:r>
      <w:r w:rsidR="003A7084">
        <w:t>;</w:t>
      </w:r>
    </w:p>
    <w:p w14:paraId="4543FEE7" w14:textId="44DA9CFC" w:rsidR="005823E7" w:rsidRDefault="00733EFD" w:rsidP="00EE1BCC">
      <w:pPr>
        <w:numPr>
          <w:ilvl w:val="0"/>
          <w:numId w:val="1"/>
        </w:numPr>
        <w:spacing w:after="0"/>
        <w:ind w:left="520" w:right="6" w:hanging="260"/>
        <w:jc w:val="both"/>
      </w:pPr>
      <w:proofErr w:type="spellStart"/>
      <w:r>
        <w:t>Kyber</w:t>
      </w:r>
      <w:proofErr w:type="spellEnd"/>
      <w:r>
        <w:t xml:space="preserve"> asistence</w:t>
      </w:r>
      <w:r w:rsidR="00F43CEA">
        <w:t>,</w:t>
      </w:r>
    </w:p>
    <w:p w14:paraId="2C0CB748" w14:textId="42420216" w:rsidR="00C956EE" w:rsidRDefault="005A5FF9" w:rsidP="00EE1BCC">
      <w:pPr>
        <w:spacing w:after="224"/>
        <w:ind w:left="0" w:right="6" w:firstLine="0"/>
        <w:jc w:val="both"/>
      </w:pPr>
      <w:r w:rsidRPr="00670056">
        <w:rPr>
          <w:b/>
        </w:rPr>
        <w:t xml:space="preserve">a to </w:t>
      </w:r>
      <w:r w:rsidRPr="00EE1BCC">
        <w:rPr>
          <w:b/>
          <w:bCs/>
        </w:rPr>
        <w:t>v rozsahu</w:t>
      </w:r>
      <w:r w:rsidRPr="00670056">
        <w:t xml:space="preserve"> uvedeném v</w:t>
      </w:r>
      <w:r w:rsidR="003A7084">
        <w:t xml:space="preserve"> pojistné </w:t>
      </w:r>
      <w:r w:rsidRPr="00670056">
        <w:t xml:space="preserve">smlouvě </w:t>
      </w:r>
      <w:r w:rsidR="00EE1BCC">
        <w:t>(dále jen jako „</w:t>
      </w:r>
      <w:r w:rsidR="00EE1BCC" w:rsidRPr="00EE1BCC">
        <w:rPr>
          <w:b/>
          <w:bCs/>
        </w:rPr>
        <w:t>pojištění</w:t>
      </w:r>
      <w:r w:rsidR="00EE1BCC">
        <w:t>“)</w:t>
      </w:r>
      <w:r w:rsidRPr="00670056">
        <w:t>.</w:t>
      </w:r>
    </w:p>
    <w:p w14:paraId="7845EC9D" w14:textId="39D57944" w:rsidR="00FE4A15" w:rsidRDefault="00FE4A15" w:rsidP="00EE1BCC">
      <w:pPr>
        <w:spacing w:after="224"/>
        <w:ind w:left="0" w:right="6" w:firstLine="0"/>
        <w:jc w:val="both"/>
      </w:pPr>
      <w:r>
        <w:t>Pojištění je sjednané s územní platností pro celou Českou republiku.</w:t>
      </w:r>
    </w:p>
    <w:p w14:paraId="4AD07D6E" w14:textId="3FFDFDBC" w:rsidR="00C956EE" w:rsidRPr="001F3FCE" w:rsidRDefault="00451409" w:rsidP="00EE1BCC">
      <w:pPr>
        <w:spacing w:after="224"/>
        <w:ind w:left="0" w:right="6" w:firstLine="0"/>
        <w:jc w:val="both"/>
        <w:rPr>
          <w:b/>
        </w:rPr>
      </w:pPr>
      <w:r w:rsidRPr="001F3FCE">
        <w:rPr>
          <w:b/>
        </w:rPr>
        <w:t xml:space="preserve">Sjednáním pojištění se stáváte pojištěným, nikoliv pojistníkem, a nemůžete měnit či ukončit pojistnou smlouvu. </w:t>
      </w:r>
      <w:r w:rsidR="007B3961">
        <w:rPr>
          <w:b/>
        </w:rPr>
        <w:t xml:space="preserve">Jako pojištěný jste však oprávněn </w:t>
      </w:r>
      <w:r w:rsidR="00A35DA2">
        <w:rPr>
          <w:b/>
        </w:rPr>
        <w:t>ukončit</w:t>
      </w:r>
      <w:r w:rsidR="007B3961">
        <w:rPr>
          <w:b/>
        </w:rPr>
        <w:t xml:space="preserve"> pojištění </w:t>
      </w:r>
      <w:r w:rsidR="00A35DA2">
        <w:rPr>
          <w:b/>
        </w:rPr>
        <w:t>za podmínek stanovených pojistnou smlouvou</w:t>
      </w:r>
      <w:r w:rsidR="007B3961">
        <w:rPr>
          <w:b/>
        </w:rPr>
        <w:t xml:space="preserve">. </w:t>
      </w:r>
      <w:r w:rsidRPr="001F3FCE">
        <w:rPr>
          <w:b/>
        </w:rPr>
        <w:t xml:space="preserve">Informaci o skutečnosti, která se týká změny či zániku pojistné smlouvy, Vám oznamuje pojistník. </w:t>
      </w:r>
    </w:p>
    <w:p w14:paraId="3B68C399" w14:textId="596946EF" w:rsidR="00F514DA" w:rsidRDefault="005A5FF9" w:rsidP="005C5BD7">
      <w:pPr>
        <w:pStyle w:val="Styl3"/>
      </w:pPr>
      <w:r>
        <w:t>Cena</w:t>
      </w:r>
    </w:p>
    <w:p w14:paraId="60A58C16" w14:textId="0AD807FF" w:rsidR="007523EC" w:rsidRDefault="005A5FF9" w:rsidP="00EE1BCC">
      <w:pPr>
        <w:ind w:left="-5" w:right="96"/>
        <w:jc w:val="both"/>
      </w:pPr>
      <w:r>
        <w:t xml:space="preserve"> Pojištěný se zavazuje pojistníkovi za poskytnuté plnění hradit   </w:t>
      </w:r>
      <w:r>
        <w:tab/>
        <w:t>pravidelný poplatek</w:t>
      </w:r>
      <w:r w:rsidR="00EE1BCC">
        <w:t xml:space="preserve"> (dále jen „</w:t>
      </w:r>
      <w:r w:rsidR="00EE1BCC" w:rsidRPr="00EE1BCC">
        <w:rPr>
          <w:b/>
          <w:bCs/>
        </w:rPr>
        <w:t>poplatek</w:t>
      </w:r>
      <w:r w:rsidR="00EE1BCC">
        <w:t>“)</w:t>
      </w:r>
      <w:r>
        <w:t xml:space="preserve">, jehož výše je stanovena dle zvoleného období, za které je poplatek dle </w:t>
      </w:r>
      <w:r w:rsidR="00EE1BCC">
        <w:t xml:space="preserve">pojistné </w:t>
      </w:r>
      <w:r>
        <w:t xml:space="preserve">smlouvy hrazen: </w:t>
      </w:r>
    </w:p>
    <w:p w14:paraId="79BAB348" w14:textId="52980734" w:rsidR="007523EC" w:rsidRDefault="005A5FF9" w:rsidP="00EE1BCC">
      <w:pPr>
        <w:pStyle w:val="Styl2"/>
        <w:numPr>
          <w:ilvl w:val="0"/>
          <w:numId w:val="10"/>
        </w:numPr>
        <w:jc w:val="both"/>
      </w:pPr>
      <w:r>
        <w:t xml:space="preserve">měsíční ve výši </w:t>
      </w:r>
      <w:r w:rsidR="00733EFD">
        <w:t>149</w:t>
      </w:r>
      <w:r>
        <w:t xml:space="preserve">,- Kč, </w:t>
      </w:r>
      <w:r>
        <w:tab/>
      </w:r>
    </w:p>
    <w:p w14:paraId="3D2487DE" w14:textId="2A8B8898" w:rsidR="00F514DA" w:rsidRDefault="005A5FF9" w:rsidP="00EE1BCC">
      <w:pPr>
        <w:pStyle w:val="Styl2"/>
        <w:numPr>
          <w:ilvl w:val="0"/>
          <w:numId w:val="10"/>
        </w:numPr>
        <w:jc w:val="both"/>
      </w:pPr>
      <w:r>
        <w:t xml:space="preserve">roční ve výši </w:t>
      </w:r>
      <w:r w:rsidR="00282D72">
        <w:t>1 548</w:t>
      </w:r>
      <w:r>
        <w:t>,- Kč.</w:t>
      </w:r>
    </w:p>
    <w:p w14:paraId="01552CBC" w14:textId="77777777" w:rsidR="007523EC" w:rsidRDefault="007523EC" w:rsidP="00EE1BCC">
      <w:pPr>
        <w:spacing w:after="0" w:line="270" w:lineRule="auto"/>
        <w:ind w:left="-5" w:right="47"/>
        <w:jc w:val="both"/>
      </w:pPr>
    </w:p>
    <w:p w14:paraId="3D7D2DD5" w14:textId="50EDDDF2" w:rsidR="00F514DA" w:rsidRDefault="005A5FF9" w:rsidP="00EE1BCC">
      <w:pPr>
        <w:spacing w:after="220" w:line="270" w:lineRule="auto"/>
        <w:ind w:left="-5" w:right="47"/>
        <w:jc w:val="both"/>
      </w:pPr>
      <w:r>
        <w:t>Veškeré peněžité závazky pojištěného jsou hrazeny bezhotovostní formou způsobem uvedeným v</w:t>
      </w:r>
      <w:r w:rsidR="00EE1BCC">
        <w:t xml:space="preserve"> pojistné </w:t>
      </w:r>
      <w:r>
        <w:t>smlouvě, a to na základě pojistníkem vystaveného předpisu plateb.</w:t>
      </w:r>
    </w:p>
    <w:p w14:paraId="4307F702" w14:textId="1931C94E" w:rsidR="005576E3" w:rsidRDefault="00F76EB5" w:rsidP="00E71D3F">
      <w:pPr>
        <w:pStyle w:val="Styl3"/>
      </w:pPr>
      <w:r>
        <w:t xml:space="preserve">Rozsah pojistného krytí, </w:t>
      </w:r>
      <w:r w:rsidR="00090FBA">
        <w:t>limit</w:t>
      </w:r>
      <w:r w:rsidR="007523EC">
        <w:t>ů</w:t>
      </w:r>
      <w:r w:rsidR="00090FBA">
        <w:t xml:space="preserve"> krytí a výluk z</w:t>
      </w:r>
      <w:r w:rsidR="005576E3">
        <w:t> </w:t>
      </w:r>
      <w:r w:rsidR="00090FBA">
        <w:t>pojištění</w:t>
      </w:r>
    </w:p>
    <w:p w14:paraId="7522AABA" w14:textId="47593C29" w:rsidR="006C2419" w:rsidRPr="00EE1BCC" w:rsidRDefault="006C2419" w:rsidP="00180F0F">
      <w:pPr>
        <w:pStyle w:val="Odstavecseseznamem"/>
        <w:numPr>
          <w:ilvl w:val="0"/>
          <w:numId w:val="4"/>
        </w:numPr>
        <w:ind w:left="141" w:hanging="141"/>
        <w:rPr>
          <w:b/>
          <w:bCs/>
          <w:color w:val="2F5496" w:themeColor="accent1" w:themeShade="BF"/>
          <w:u w:val="single"/>
        </w:rPr>
      </w:pPr>
      <w:r w:rsidRPr="00EE1BCC">
        <w:rPr>
          <w:b/>
          <w:bCs/>
          <w:color w:val="2F5496" w:themeColor="accent1" w:themeShade="BF"/>
          <w:u w:val="single"/>
        </w:rPr>
        <w:t>Rozsah pojistn</w:t>
      </w:r>
      <w:r w:rsidR="00F76EB5" w:rsidRPr="00EE1BCC">
        <w:rPr>
          <w:b/>
          <w:bCs/>
          <w:color w:val="2F5496" w:themeColor="accent1" w:themeShade="BF"/>
          <w:u w:val="single"/>
        </w:rPr>
        <w:t>ého krytí</w:t>
      </w:r>
    </w:p>
    <w:p w14:paraId="06C295D7" w14:textId="77777777" w:rsidR="00491C2D" w:rsidRDefault="006C2419" w:rsidP="00EE1BCC">
      <w:pPr>
        <w:pStyle w:val="Odstavecseseznamem"/>
        <w:numPr>
          <w:ilvl w:val="1"/>
          <w:numId w:val="4"/>
        </w:numPr>
        <w:ind w:left="567"/>
        <w:jc w:val="both"/>
      </w:pPr>
      <w:r>
        <w:t>pomoc v případě havárie</w:t>
      </w:r>
    </w:p>
    <w:p w14:paraId="6DA4E2FD" w14:textId="66712BA1" w:rsidR="006C2419" w:rsidRDefault="00491C2D" w:rsidP="00EE1BCC">
      <w:pPr>
        <w:pStyle w:val="Odstavecseseznamem"/>
        <w:numPr>
          <w:ilvl w:val="1"/>
          <w:numId w:val="4"/>
        </w:numPr>
        <w:ind w:left="567"/>
        <w:jc w:val="both"/>
      </w:pPr>
      <w:r>
        <w:t xml:space="preserve">pomoc </w:t>
      </w:r>
      <w:r w:rsidR="00282D72">
        <w:t>v případě pozáručních oprav domácích spotřebičů</w:t>
      </w:r>
      <w:r w:rsidR="006C2419">
        <w:t xml:space="preserve"> </w:t>
      </w:r>
    </w:p>
    <w:p w14:paraId="3C8D2131" w14:textId="77777777" w:rsidR="00282D72" w:rsidRDefault="006C2419" w:rsidP="00EE1BCC">
      <w:pPr>
        <w:pStyle w:val="Odstavecseseznamem"/>
        <w:numPr>
          <w:ilvl w:val="1"/>
          <w:numId w:val="4"/>
        </w:numPr>
        <w:ind w:left="567"/>
        <w:jc w:val="both"/>
      </w:pPr>
      <w:r>
        <w:t>pomoc</w:t>
      </w:r>
      <w:r w:rsidR="00491C2D">
        <w:t xml:space="preserve"> </w:t>
      </w:r>
      <w:r w:rsidR="00282D72">
        <w:t>v případě zajištění náhradního ubytování</w:t>
      </w:r>
    </w:p>
    <w:p w14:paraId="23E91F8B" w14:textId="493B3A4A" w:rsidR="006C2419" w:rsidRDefault="00282D72" w:rsidP="00EE1BCC">
      <w:pPr>
        <w:pStyle w:val="Odstavecseseznamem"/>
        <w:numPr>
          <w:ilvl w:val="1"/>
          <w:numId w:val="4"/>
        </w:numPr>
        <w:ind w:left="567"/>
        <w:jc w:val="both"/>
      </w:pPr>
      <w:r>
        <w:t>po</w:t>
      </w:r>
      <w:r w:rsidRPr="003A7084">
        <w:t>moc v případě výskytu škodlivých hlodavců či hmyzu v domácnosti, příp. v případě potřeby likvidace choroboplodných zárodků</w:t>
      </w:r>
      <w:r>
        <w:t xml:space="preserve"> (deratizace/desinsekce/desinfekce)</w:t>
      </w:r>
    </w:p>
    <w:p w14:paraId="5B3C4906" w14:textId="77777777" w:rsidR="00992B52" w:rsidRDefault="00992B52" w:rsidP="00EE1BCC">
      <w:pPr>
        <w:pStyle w:val="Odstavecseseznamem"/>
        <w:numPr>
          <w:ilvl w:val="1"/>
          <w:numId w:val="4"/>
        </w:numPr>
        <w:ind w:left="567"/>
        <w:jc w:val="both"/>
      </w:pPr>
      <w:r>
        <w:t xml:space="preserve">telefonická </w:t>
      </w:r>
      <w:r w:rsidR="005823E7">
        <w:t xml:space="preserve">právní </w:t>
      </w:r>
      <w:r>
        <w:t>asistence</w:t>
      </w:r>
    </w:p>
    <w:p w14:paraId="4AFED676" w14:textId="7871F419" w:rsidR="005823E7" w:rsidRDefault="00282D72" w:rsidP="00EE1BCC">
      <w:pPr>
        <w:pStyle w:val="Odstavecseseznamem"/>
        <w:numPr>
          <w:ilvl w:val="1"/>
          <w:numId w:val="4"/>
        </w:numPr>
        <w:ind w:left="567"/>
        <w:jc w:val="both"/>
      </w:pPr>
      <w:r>
        <w:t>IT asistence</w:t>
      </w:r>
    </w:p>
    <w:p w14:paraId="46AE4A09" w14:textId="3486DD5B" w:rsidR="00282D72" w:rsidRDefault="00282D72" w:rsidP="00EE1BCC">
      <w:pPr>
        <w:pStyle w:val="Odstavecseseznamem"/>
        <w:numPr>
          <w:ilvl w:val="1"/>
          <w:numId w:val="4"/>
        </w:numPr>
        <w:ind w:left="567"/>
        <w:jc w:val="both"/>
      </w:pPr>
      <w:proofErr w:type="spellStart"/>
      <w:r>
        <w:t>kyber</w:t>
      </w:r>
      <w:proofErr w:type="spellEnd"/>
      <w:r>
        <w:t xml:space="preserve"> asistence</w:t>
      </w:r>
    </w:p>
    <w:p w14:paraId="0B2E3031" w14:textId="77777777" w:rsidR="006C2419" w:rsidRDefault="006C2419" w:rsidP="00F21606">
      <w:pPr>
        <w:pStyle w:val="Odstavecseseznamem"/>
        <w:ind w:left="1014" w:firstLine="0"/>
      </w:pPr>
    </w:p>
    <w:p w14:paraId="3743EF04" w14:textId="0C528C69" w:rsidR="0036103C" w:rsidRPr="00EE1BCC" w:rsidRDefault="006C2419" w:rsidP="00180F0F">
      <w:pPr>
        <w:pStyle w:val="Odstavecseseznamem"/>
        <w:numPr>
          <w:ilvl w:val="0"/>
          <w:numId w:val="4"/>
        </w:numPr>
        <w:ind w:left="141" w:hanging="141"/>
        <w:rPr>
          <w:b/>
          <w:bCs/>
          <w:color w:val="2F5496" w:themeColor="accent1" w:themeShade="BF"/>
        </w:rPr>
      </w:pPr>
      <w:r w:rsidRPr="00EE1BCC">
        <w:rPr>
          <w:b/>
          <w:bCs/>
          <w:color w:val="2F5496" w:themeColor="accent1" w:themeShade="BF"/>
          <w:u w:val="single"/>
        </w:rPr>
        <w:t>Limity krytí</w:t>
      </w:r>
    </w:p>
    <w:p w14:paraId="48ACB105" w14:textId="14B6F221" w:rsidR="0036103C" w:rsidRPr="00992B52" w:rsidRDefault="0036103C" w:rsidP="00EE1BCC">
      <w:pPr>
        <w:pStyle w:val="Styl1"/>
        <w:ind w:left="426"/>
        <w:jc w:val="both"/>
        <w:rPr>
          <w:b/>
          <w:bCs/>
        </w:rPr>
      </w:pPr>
      <w:r w:rsidRPr="00992B52">
        <w:rPr>
          <w:b/>
          <w:bCs/>
        </w:rPr>
        <w:t>Pomoc v případě havárie</w:t>
      </w:r>
    </w:p>
    <w:p w14:paraId="2754CD4B" w14:textId="76B660BC" w:rsidR="006C2419" w:rsidRPr="00CD006D" w:rsidRDefault="006C2419" w:rsidP="00EE1BCC">
      <w:pPr>
        <w:ind w:left="567" w:firstLine="0"/>
        <w:jc w:val="both"/>
      </w:pPr>
      <w:r w:rsidRPr="00CD006D">
        <w:t>V případě havárie zajistí asistenční centrála dodavatele, který odstraní příčiny havárie. Specializace smluvních dodavatelů, které v rámci poskytování této služby asistenční centrála zajistí, jsou:</w:t>
      </w:r>
      <w:r w:rsidR="00030C51">
        <w:t xml:space="preserve"> i</w:t>
      </w:r>
      <w:r w:rsidRPr="00CD006D">
        <w:t>nstalatér</w:t>
      </w:r>
      <w:r w:rsidR="00030C51">
        <w:t>, e</w:t>
      </w:r>
      <w:r w:rsidRPr="00CD006D">
        <w:t>lektrikář</w:t>
      </w:r>
      <w:r w:rsidR="00030C51">
        <w:t>, t</w:t>
      </w:r>
      <w:r w:rsidRPr="00CD006D">
        <w:t>openář</w:t>
      </w:r>
      <w:r w:rsidR="00030C51">
        <w:t>, p</w:t>
      </w:r>
      <w:r w:rsidRPr="00CD006D">
        <w:t>lynař</w:t>
      </w:r>
      <w:r w:rsidR="00030C51">
        <w:t>, s</w:t>
      </w:r>
      <w:r w:rsidRPr="00CD006D">
        <w:t>klenář</w:t>
      </w:r>
      <w:r w:rsidR="00030C51">
        <w:t xml:space="preserve">, </w:t>
      </w:r>
      <w:r w:rsidR="00282D72">
        <w:t>zámečník</w:t>
      </w:r>
      <w:r w:rsidR="00030C51">
        <w:t>.</w:t>
      </w:r>
    </w:p>
    <w:p w14:paraId="4A01F61C" w14:textId="77777777" w:rsidR="00992B52" w:rsidRDefault="00992B52" w:rsidP="00EE1BCC">
      <w:pPr>
        <w:ind w:left="567" w:firstLine="0"/>
        <w:jc w:val="both"/>
      </w:pPr>
    </w:p>
    <w:p w14:paraId="7B548C43" w14:textId="57F41622" w:rsidR="006C2419" w:rsidRPr="00CD006D" w:rsidRDefault="006C2419" w:rsidP="00EE1BCC">
      <w:pPr>
        <w:ind w:left="414" w:firstLine="0"/>
        <w:jc w:val="both"/>
      </w:pPr>
      <w:r w:rsidRPr="00CD006D">
        <w:t>Asistenční centrála uhradí za pojištěného náklady na:</w:t>
      </w:r>
    </w:p>
    <w:p w14:paraId="7595D442" w14:textId="48528C05" w:rsidR="006C2419" w:rsidRPr="00CD006D" w:rsidRDefault="006C2419" w:rsidP="00EE1BCC">
      <w:pPr>
        <w:pStyle w:val="Styl2"/>
        <w:ind w:left="981"/>
        <w:jc w:val="both"/>
      </w:pPr>
      <w:r w:rsidRPr="00CD006D">
        <w:t>Příjezd a odjezd technika v plné výši</w:t>
      </w:r>
    </w:p>
    <w:p w14:paraId="0D743152" w14:textId="53219B20" w:rsidR="008D7788" w:rsidRDefault="006C2419" w:rsidP="00EE1BCC">
      <w:pPr>
        <w:pStyle w:val="Odstavecseseznamem"/>
        <w:numPr>
          <w:ilvl w:val="0"/>
          <w:numId w:val="5"/>
        </w:numPr>
        <w:ind w:left="981"/>
        <w:jc w:val="both"/>
      </w:pPr>
      <w:r w:rsidRPr="00CD006D">
        <w:t xml:space="preserve">Práci dodavatele a dále náklady za drobný materiál, a to celkem do výše </w:t>
      </w:r>
      <w:r w:rsidR="00282D72">
        <w:t>10</w:t>
      </w:r>
      <w:r w:rsidRPr="00CD006D">
        <w:t xml:space="preserve">.000 Kč vč. DPH. </w:t>
      </w:r>
    </w:p>
    <w:p w14:paraId="10F7FDB6" w14:textId="77777777" w:rsidR="00992B52" w:rsidRDefault="00992B52" w:rsidP="00EE1BCC">
      <w:pPr>
        <w:pStyle w:val="Odstavecseseznamem"/>
        <w:ind w:left="993" w:firstLine="0"/>
        <w:jc w:val="both"/>
      </w:pPr>
    </w:p>
    <w:p w14:paraId="57B3C887" w14:textId="392C7D9C" w:rsidR="005823E7" w:rsidRPr="00992B52" w:rsidRDefault="005823E7" w:rsidP="00EE1BCC">
      <w:pPr>
        <w:pStyle w:val="Styl1"/>
        <w:ind w:left="426"/>
        <w:jc w:val="both"/>
        <w:rPr>
          <w:b/>
          <w:bCs/>
        </w:rPr>
      </w:pPr>
      <w:r w:rsidRPr="00992B52">
        <w:rPr>
          <w:b/>
          <w:bCs/>
        </w:rPr>
        <w:t xml:space="preserve">Pomoc </w:t>
      </w:r>
      <w:r w:rsidR="00282D72">
        <w:rPr>
          <w:b/>
          <w:bCs/>
        </w:rPr>
        <w:t>v případě pozáručních oprav domácích spotřebičů</w:t>
      </w:r>
    </w:p>
    <w:p w14:paraId="15BE7E23" w14:textId="6468DC77" w:rsidR="005823E7" w:rsidRDefault="005823E7" w:rsidP="00EE1BCC">
      <w:pPr>
        <w:pStyle w:val="Styl1"/>
        <w:numPr>
          <w:ilvl w:val="0"/>
          <w:numId w:val="0"/>
        </w:numPr>
        <w:ind w:left="426"/>
        <w:jc w:val="both"/>
      </w:pPr>
      <w:r>
        <w:t xml:space="preserve">V případě </w:t>
      </w:r>
      <w:r w:rsidR="00282D72" w:rsidRPr="00282D72">
        <w:t>poruchy domácího spotřebiče zajistí asistenční centrála dodavatele pro opravu domácího spotřebiče</w:t>
      </w:r>
      <w:r w:rsidR="00282D72">
        <w:t xml:space="preserve">, který není starší 7 </w:t>
      </w:r>
      <w:r w:rsidR="009C712B">
        <w:t xml:space="preserve">let, </w:t>
      </w:r>
      <w:r w:rsidR="009C712B" w:rsidRPr="009C712B">
        <w:t>počítáno</w:t>
      </w:r>
      <w:r w:rsidR="00282D72" w:rsidRPr="00282D72">
        <w:t xml:space="preserve"> od data zakoupení spotřebiče jako nové věci.</w:t>
      </w:r>
    </w:p>
    <w:p w14:paraId="10A01546" w14:textId="77777777" w:rsidR="00992B52" w:rsidRDefault="00992B52" w:rsidP="00EE1BCC">
      <w:pPr>
        <w:pStyle w:val="Styl1"/>
        <w:numPr>
          <w:ilvl w:val="0"/>
          <w:numId w:val="0"/>
        </w:numPr>
        <w:ind w:left="426"/>
        <w:jc w:val="both"/>
      </w:pPr>
    </w:p>
    <w:p w14:paraId="42A65814" w14:textId="208E5D5A" w:rsidR="005823E7" w:rsidRDefault="005823E7" w:rsidP="00EE1BCC">
      <w:pPr>
        <w:pStyle w:val="Styl1"/>
        <w:numPr>
          <w:ilvl w:val="0"/>
          <w:numId w:val="0"/>
        </w:numPr>
        <w:ind w:left="426"/>
        <w:jc w:val="both"/>
      </w:pPr>
      <w:r>
        <w:t>Asistenční centrála uhradí za pojištěného náklady na:</w:t>
      </w:r>
    </w:p>
    <w:p w14:paraId="38284050" w14:textId="7151B213" w:rsidR="005823E7" w:rsidRDefault="007523EC" w:rsidP="00EE1BCC">
      <w:pPr>
        <w:pStyle w:val="Styl2"/>
        <w:ind w:left="993"/>
        <w:jc w:val="both"/>
      </w:pPr>
      <w:r>
        <w:t>p</w:t>
      </w:r>
      <w:r w:rsidR="005823E7">
        <w:t>říjezd a odjezd technika v plné výši;</w:t>
      </w:r>
    </w:p>
    <w:p w14:paraId="4B5DC96B" w14:textId="3444491C" w:rsidR="00992B52" w:rsidRDefault="007523EC" w:rsidP="00EE1BCC">
      <w:pPr>
        <w:pStyle w:val="Styl2"/>
        <w:ind w:left="993"/>
        <w:jc w:val="both"/>
      </w:pPr>
      <w:r>
        <w:t>p</w:t>
      </w:r>
      <w:r w:rsidR="005823E7">
        <w:t>ráci dodavatele, a to celkem do výše 5 000 Kč vč. DPH</w:t>
      </w:r>
      <w:r w:rsidR="00FB79C6">
        <w:t xml:space="preserve"> </w:t>
      </w:r>
      <w:r w:rsidR="00282D72">
        <w:t>(z toho náhradní díly max. do výše 2 000 Kč)</w:t>
      </w:r>
      <w:r w:rsidR="00992B52">
        <w:t>.</w:t>
      </w:r>
    </w:p>
    <w:p w14:paraId="156464D9" w14:textId="4BAAFBA1" w:rsidR="005823E7" w:rsidRDefault="005823E7" w:rsidP="00EE1BCC">
      <w:pPr>
        <w:pStyle w:val="Styl1"/>
        <w:ind w:left="360"/>
        <w:jc w:val="both"/>
        <w:rPr>
          <w:b/>
          <w:bCs/>
        </w:rPr>
      </w:pPr>
      <w:r w:rsidRPr="005823E7">
        <w:rPr>
          <w:b/>
          <w:bCs/>
        </w:rPr>
        <w:lastRenderedPageBreak/>
        <w:t>P</w:t>
      </w:r>
      <w:r>
        <w:rPr>
          <w:b/>
          <w:bCs/>
        </w:rPr>
        <w:t xml:space="preserve">omoc v případě </w:t>
      </w:r>
      <w:r w:rsidR="009C712B">
        <w:rPr>
          <w:b/>
          <w:bCs/>
        </w:rPr>
        <w:t>zajištění náhradního ubytování</w:t>
      </w:r>
    </w:p>
    <w:p w14:paraId="3FE52033" w14:textId="3EC64B96" w:rsidR="005823E7" w:rsidRDefault="00E74A61" w:rsidP="00EE1BCC">
      <w:pPr>
        <w:pStyle w:val="Styl1"/>
        <w:numPr>
          <w:ilvl w:val="0"/>
          <w:numId w:val="0"/>
        </w:numPr>
        <w:ind w:left="360"/>
        <w:jc w:val="both"/>
      </w:pPr>
      <w:r>
        <w:t xml:space="preserve">V případě, kdy z důvodu živelní události – požáru, vytopení – </w:t>
      </w:r>
      <w:r w:rsidR="001A6589">
        <w:t>je domácnost neobyvatelná</w:t>
      </w:r>
      <w:r>
        <w:t>, zajistí asistenční centrála</w:t>
      </w:r>
      <w:r w:rsidR="001A6589">
        <w:t xml:space="preserve"> náhradní ubytování, </w:t>
      </w:r>
      <w:r w:rsidR="00FB79C6">
        <w:t xml:space="preserve">a to </w:t>
      </w:r>
      <w:r w:rsidR="001A6589">
        <w:t xml:space="preserve">po dobu </w:t>
      </w:r>
      <w:r w:rsidR="00FB79C6">
        <w:t xml:space="preserve">max. </w:t>
      </w:r>
      <w:r w:rsidR="001A6589">
        <w:t xml:space="preserve">7 dní.  </w:t>
      </w:r>
    </w:p>
    <w:p w14:paraId="5C9A45DD" w14:textId="77777777" w:rsidR="001A6589" w:rsidRDefault="001A6589" w:rsidP="00EE1BCC">
      <w:pPr>
        <w:pStyle w:val="Styl1"/>
        <w:numPr>
          <w:ilvl w:val="0"/>
          <w:numId w:val="0"/>
        </w:numPr>
        <w:ind w:left="360"/>
        <w:jc w:val="both"/>
      </w:pPr>
    </w:p>
    <w:p w14:paraId="109C0A22" w14:textId="75E6567C" w:rsidR="00AE1B2F" w:rsidRDefault="001A6589" w:rsidP="00EE1BCC">
      <w:pPr>
        <w:pStyle w:val="Styl1"/>
        <w:numPr>
          <w:ilvl w:val="0"/>
          <w:numId w:val="0"/>
        </w:numPr>
        <w:ind w:left="360"/>
        <w:jc w:val="both"/>
      </w:pPr>
      <w:r>
        <w:t xml:space="preserve">Max. limit pojistného plnění je 20 000 Kč. </w:t>
      </w:r>
    </w:p>
    <w:p w14:paraId="214AEAFF" w14:textId="77777777" w:rsidR="00992B52" w:rsidRDefault="00992B52" w:rsidP="00EE1BCC">
      <w:pPr>
        <w:pStyle w:val="Styl2"/>
        <w:numPr>
          <w:ilvl w:val="0"/>
          <w:numId w:val="0"/>
        </w:numPr>
        <w:ind w:left="927"/>
        <w:jc w:val="both"/>
      </w:pPr>
    </w:p>
    <w:p w14:paraId="158A4E30" w14:textId="256EE55B" w:rsidR="009C6137" w:rsidRDefault="009C6137" w:rsidP="00EE1BCC">
      <w:pPr>
        <w:pStyle w:val="Styl1"/>
        <w:ind w:left="360"/>
        <w:jc w:val="both"/>
        <w:rPr>
          <w:b/>
          <w:bCs/>
        </w:rPr>
      </w:pPr>
      <w:r w:rsidRPr="009C6137">
        <w:rPr>
          <w:b/>
          <w:bCs/>
        </w:rPr>
        <w:t>Pomoc v případě výskytu škodlivých hlodavců či hmyzu v domácnosti, příp. v případě potřeby likvidace choroboplodných zárodků (deratizace/desinsekce/desinfekce)</w:t>
      </w:r>
    </w:p>
    <w:p w14:paraId="2A61A475" w14:textId="39C456C4" w:rsidR="009C6137" w:rsidRPr="009C6137" w:rsidRDefault="009C6137" w:rsidP="00EE1BCC">
      <w:pPr>
        <w:pStyle w:val="Styl1"/>
        <w:numPr>
          <w:ilvl w:val="0"/>
          <w:numId w:val="0"/>
        </w:numPr>
        <w:ind w:left="360"/>
        <w:jc w:val="both"/>
      </w:pPr>
      <w:r w:rsidRPr="009C6137">
        <w:t>Asistenční centrála uhradí za pojištěného náklady spojené s prací dodavatele a nezbytných materiálů pro odstranění výskytu škodlivého hmyzu či hlodavců či souboru opatření zneškodňujících mikroorganismy pomocí fyzikálních, chemických nebo kombinovaných postupů, a to maximálně do výše 5.000 Kč vč. DPH.</w:t>
      </w:r>
    </w:p>
    <w:p w14:paraId="2FDAC63D" w14:textId="77777777" w:rsidR="009C6137" w:rsidRDefault="009C6137" w:rsidP="00EE1BCC">
      <w:pPr>
        <w:pStyle w:val="Styl1"/>
        <w:numPr>
          <w:ilvl w:val="0"/>
          <w:numId w:val="0"/>
        </w:numPr>
        <w:ind w:left="360"/>
        <w:jc w:val="both"/>
        <w:rPr>
          <w:b/>
          <w:bCs/>
        </w:rPr>
      </w:pPr>
    </w:p>
    <w:p w14:paraId="504FD141" w14:textId="55FE3D80" w:rsidR="00DE5C79" w:rsidRDefault="00583A99" w:rsidP="00EE1BCC">
      <w:pPr>
        <w:pStyle w:val="Styl4"/>
        <w:jc w:val="both"/>
      </w:pPr>
      <w:r w:rsidRPr="000F74DC">
        <w:t>Telefonická právní asistence</w:t>
      </w:r>
      <w:r w:rsidR="00F43CEA" w:rsidRPr="000F74DC">
        <w:t xml:space="preserve"> </w:t>
      </w:r>
    </w:p>
    <w:p w14:paraId="6B18405E" w14:textId="2C587981" w:rsidR="000F74DC" w:rsidRDefault="000F74DC" w:rsidP="00EE1BCC">
      <w:pPr>
        <w:pStyle w:val="Styl1"/>
        <w:numPr>
          <w:ilvl w:val="0"/>
          <w:numId w:val="0"/>
        </w:numPr>
        <w:ind w:left="360"/>
        <w:jc w:val="both"/>
      </w:pPr>
      <w:r w:rsidRPr="00627F5E">
        <w:t xml:space="preserve">Asistenční centrála poskytne telefonickou právní asistenci </w:t>
      </w:r>
      <w:r w:rsidRPr="00627F5E">
        <w:rPr>
          <w:b/>
          <w:bCs/>
        </w:rPr>
        <w:t>v délce 60 minut</w:t>
      </w:r>
      <w:r w:rsidRPr="00627F5E">
        <w:t xml:space="preserve"> v</w:t>
      </w:r>
      <w:r w:rsidR="00627F5E">
        <w:t xml:space="preserve"> případě, kdy došlo ke skutečnému nebo domnělému porušení právních předpisů a/nebo právních povinností ze strany třetích osob, jehož následkem byly narušeny oprávněné zájmy </w:t>
      </w:r>
      <w:r w:rsidR="007523EC">
        <w:t>p</w:t>
      </w:r>
      <w:r w:rsidR="00627F5E">
        <w:t xml:space="preserve">ojištěného nebo oprávněné osoby vztahující se k jeho/její </w:t>
      </w:r>
      <w:r w:rsidR="009C6137">
        <w:t>domácnosti</w:t>
      </w:r>
      <w:r w:rsidR="00627F5E">
        <w:t xml:space="preserve">, nebo v případě skutečného nebo domnělého spáchání skutku, pro které je vedeno trestní nebo správní řízení vůči </w:t>
      </w:r>
      <w:r w:rsidR="007523EC">
        <w:t>p</w:t>
      </w:r>
      <w:r w:rsidR="00627F5E">
        <w:t xml:space="preserve">ojištěnému nebo oprávněné osobě vztahující se k jeho/její </w:t>
      </w:r>
      <w:r w:rsidR="009C6137">
        <w:t>domácnosti</w:t>
      </w:r>
      <w:r w:rsidR="00627F5E">
        <w:t xml:space="preserve">. </w:t>
      </w:r>
    </w:p>
    <w:p w14:paraId="50A23526" w14:textId="79DDC48C" w:rsidR="00627F5E" w:rsidRDefault="00627F5E" w:rsidP="00EE1BCC">
      <w:pPr>
        <w:pStyle w:val="Styl1"/>
        <w:numPr>
          <w:ilvl w:val="0"/>
          <w:numId w:val="0"/>
        </w:numPr>
        <w:ind w:left="360"/>
        <w:jc w:val="both"/>
      </w:pPr>
    </w:p>
    <w:p w14:paraId="4BCA3594" w14:textId="4E662430" w:rsidR="00627F5E" w:rsidRDefault="00627F5E" w:rsidP="00EE1BCC">
      <w:pPr>
        <w:pStyle w:val="Styl1"/>
        <w:numPr>
          <w:ilvl w:val="0"/>
          <w:numId w:val="0"/>
        </w:numPr>
        <w:ind w:left="360"/>
        <w:jc w:val="both"/>
      </w:pPr>
      <w:r>
        <w:t>V těchto případech poskytne asistenční centrála:</w:t>
      </w:r>
    </w:p>
    <w:p w14:paraId="5F841E22" w14:textId="77777777" w:rsidR="00627F5E" w:rsidRDefault="00627F5E" w:rsidP="00EE1BCC">
      <w:pPr>
        <w:pStyle w:val="Styl2"/>
        <w:ind w:left="927"/>
        <w:jc w:val="both"/>
      </w:pPr>
      <w:r>
        <w:t xml:space="preserve">obecné informace o právních předpisech a jejich znění; </w:t>
      </w:r>
    </w:p>
    <w:p w14:paraId="2CCBAC92" w14:textId="27F0284E" w:rsidR="00627F5E" w:rsidRDefault="00627F5E" w:rsidP="00EE1BCC">
      <w:pPr>
        <w:pStyle w:val="Styl2"/>
        <w:ind w:left="927"/>
        <w:jc w:val="both"/>
      </w:pPr>
      <w:r>
        <w:t xml:space="preserve">obecné informace o vztahu občan vs. soud – informace o věcné a místní příslušnosti soudu, náležitosti podání, zastupování, nákladech soudního jednání, odměnách znalců, tlumočníků, advokátů; </w:t>
      </w:r>
    </w:p>
    <w:p w14:paraId="4346F9F9" w14:textId="4323118C" w:rsidR="009C6137" w:rsidRDefault="009C6137" w:rsidP="00EE1BCC">
      <w:pPr>
        <w:pStyle w:val="Styl2"/>
        <w:ind w:left="927"/>
        <w:jc w:val="both"/>
      </w:pPr>
      <w:r w:rsidRPr="009C6137">
        <w:t>informace o adresách a kontaktech služeb a institucí – advokáti a exekutoři, notáři a matriky, soudní znalci, odhadci, tlumočníci a překladatelé, katastrální úřady, stavební úřady, soudy, finanční a obecní úřady</w:t>
      </w:r>
      <w:r>
        <w:t>;</w:t>
      </w:r>
    </w:p>
    <w:p w14:paraId="1C36C7D2" w14:textId="0E7D047F" w:rsidR="00BA733B" w:rsidRDefault="00627F5E" w:rsidP="00EE1BCC">
      <w:pPr>
        <w:pStyle w:val="Styl2"/>
        <w:ind w:left="927"/>
        <w:jc w:val="both"/>
      </w:pPr>
      <w:r>
        <w:t xml:space="preserve">poskytnutí kontaktu na advokáta za účelem právní konzultace při sepisování smluv a dále při dalších otázkách týkajících se </w:t>
      </w:r>
      <w:r w:rsidR="009C6137">
        <w:t xml:space="preserve">domácnosti </w:t>
      </w:r>
      <w:r w:rsidR="007523EC">
        <w:t>p</w:t>
      </w:r>
      <w:r>
        <w:t>ojištěného</w:t>
      </w:r>
      <w:r w:rsidR="007523EC">
        <w:t>.</w:t>
      </w:r>
    </w:p>
    <w:p w14:paraId="6D2223FF" w14:textId="51CBDFC0" w:rsidR="009A5197" w:rsidRDefault="009A5197" w:rsidP="00EE1BCC">
      <w:pPr>
        <w:pStyle w:val="Styl2"/>
        <w:numPr>
          <w:ilvl w:val="0"/>
          <w:numId w:val="0"/>
        </w:numPr>
        <w:ind w:left="1560" w:hanging="360"/>
        <w:jc w:val="both"/>
      </w:pPr>
    </w:p>
    <w:p w14:paraId="1553BB2B" w14:textId="09D092B1" w:rsidR="009A5197" w:rsidRDefault="009A5197" w:rsidP="00EE1BCC">
      <w:pPr>
        <w:pStyle w:val="Styl4"/>
        <w:jc w:val="both"/>
      </w:pPr>
      <w:r>
        <w:t>IT Asistence</w:t>
      </w:r>
    </w:p>
    <w:p w14:paraId="6C8F707D" w14:textId="77777777" w:rsidR="009A5197" w:rsidRDefault="009A5197" w:rsidP="00EE1BCC">
      <w:pPr>
        <w:pStyle w:val="Textecourantbleu"/>
        <w:tabs>
          <w:tab w:val="left" w:pos="-1134"/>
        </w:tabs>
        <w:spacing w:after="80"/>
        <w:ind w:left="360"/>
        <w:jc w:val="both"/>
        <w:rPr>
          <w:rFonts w:ascii="Calibri" w:eastAsia="Calibri" w:hAnsi="Calibri" w:cs="Calibri"/>
          <w:i/>
          <w:color w:val="181717"/>
          <w:szCs w:val="22"/>
          <w:lang w:val="cs-CZ" w:eastAsia="cs-CZ"/>
        </w:rPr>
      </w:pPr>
      <w:r w:rsidRPr="009A5197">
        <w:rPr>
          <w:rFonts w:ascii="Calibri" w:eastAsia="Calibri" w:hAnsi="Calibri" w:cs="Calibri"/>
          <w:i/>
          <w:color w:val="181717"/>
          <w:szCs w:val="22"/>
          <w:lang w:val="cs-CZ" w:eastAsia="cs-CZ"/>
        </w:rPr>
        <w:t>V případě potřeby vzdálené asistence zajistí asistenční centrála</w:t>
      </w:r>
      <w:r>
        <w:rPr>
          <w:rFonts w:ascii="Calibri" w:eastAsia="Calibri" w:hAnsi="Calibri" w:cs="Calibri"/>
          <w:i/>
          <w:color w:val="181717"/>
          <w:szCs w:val="22"/>
          <w:lang w:val="cs-CZ" w:eastAsia="cs-CZ"/>
        </w:rPr>
        <w:t>:</w:t>
      </w:r>
    </w:p>
    <w:p w14:paraId="1B4F4D2F" w14:textId="580BB87F" w:rsidR="009A5197" w:rsidRDefault="009A5197" w:rsidP="00EE1BCC">
      <w:pPr>
        <w:pStyle w:val="Textecourantbleu"/>
        <w:numPr>
          <w:ilvl w:val="0"/>
          <w:numId w:val="14"/>
        </w:numPr>
        <w:tabs>
          <w:tab w:val="left" w:pos="-1134"/>
        </w:tabs>
        <w:spacing w:after="80"/>
        <w:jc w:val="both"/>
        <w:rPr>
          <w:rFonts w:ascii="Calibri" w:eastAsia="Calibri" w:hAnsi="Calibri" w:cs="Calibri"/>
          <w:i/>
          <w:color w:val="181717"/>
          <w:szCs w:val="22"/>
          <w:lang w:val="cs-CZ" w:eastAsia="cs-CZ"/>
        </w:rPr>
      </w:pPr>
      <w:r w:rsidRPr="009A5197">
        <w:rPr>
          <w:rFonts w:ascii="Calibri" w:eastAsia="Calibri" w:hAnsi="Calibri" w:cs="Calibri"/>
          <w:b/>
          <w:bCs/>
          <w:i/>
          <w:color w:val="181717"/>
          <w:szCs w:val="22"/>
          <w:u w:val="single"/>
          <w:lang w:val="cs-CZ" w:eastAsia="cs-CZ"/>
        </w:rPr>
        <w:t>vzdálený přístup</w:t>
      </w:r>
      <w:r>
        <w:rPr>
          <w:rFonts w:ascii="Calibri" w:eastAsia="Calibri" w:hAnsi="Calibri" w:cs="Calibri"/>
          <w:i/>
          <w:color w:val="181717"/>
          <w:szCs w:val="22"/>
          <w:lang w:val="cs-CZ" w:eastAsia="cs-CZ"/>
        </w:rPr>
        <w:t xml:space="preserve"> - </w:t>
      </w:r>
      <w:r w:rsidRPr="009A5197">
        <w:rPr>
          <w:rFonts w:ascii="Calibri" w:eastAsia="Calibri" w:hAnsi="Calibri" w:cs="Calibri"/>
          <w:i/>
          <w:color w:val="181717"/>
          <w:szCs w:val="22"/>
          <w:lang w:val="cs-CZ" w:eastAsia="cs-CZ"/>
        </w:rPr>
        <w:t>60 minut konzultace s</w:t>
      </w:r>
      <w:r>
        <w:rPr>
          <w:rFonts w:ascii="Calibri" w:eastAsia="Calibri" w:hAnsi="Calibri" w:cs="Calibri"/>
          <w:i/>
          <w:color w:val="181717"/>
          <w:szCs w:val="22"/>
          <w:lang w:val="cs-CZ" w:eastAsia="cs-CZ"/>
        </w:rPr>
        <w:t> </w:t>
      </w:r>
      <w:r w:rsidRPr="009A5197">
        <w:rPr>
          <w:rFonts w:ascii="Calibri" w:eastAsia="Calibri" w:hAnsi="Calibri" w:cs="Calibri"/>
          <w:i/>
          <w:color w:val="181717"/>
          <w:szCs w:val="22"/>
          <w:lang w:val="cs-CZ" w:eastAsia="cs-CZ"/>
        </w:rPr>
        <w:t>odborníkem</w:t>
      </w:r>
      <w:r>
        <w:rPr>
          <w:rFonts w:ascii="Calibri" w:eastAsia="Calibri" w:hAnsi="Calibri" w:cs="Calibri"/>
          <w:i/>
          <w:color w:val="181717"/>
          <w:szCs w:val="22"/>
          <w:lang w:val="cs-CZ" w:eastAsia="cs-CZ"/>
        </w:rPr>
        <w:t xml:space="preserve"> v rozsahu dle pojistných podmínek</w:t>
      </w:r>
    </w:p>
    <w:p w14:paraId="54B1C225" w14:textId="653EA49D" w:rsidR="009A5197" w:rsidRPr="009A5197" w:rsidRDefault="009A5197" w:rsidP="00EE1BCC">
      <w:pPr>
        <w:pStyle w:val="Textecourantbleu"/>
        <w:numPr>
          <w:ilvl w:val="0"/>
          <w:numId w:val="14"/>
        </w:numPr>
        <w:tabs>
          <w:tab w:val="left" w:pos="-1134"/>
        </w:tabs>
        <w:spacing w:after="80"/>
        <w:jc w:val="both"/>
        <w:rPr>
          <w:rFonts w:ascii="Calibri" w:eastAsia="Calibri" w:hAnsi="Calibri" w:cs="Calibri"/>
          <w:i/>
          <w:color w:val="181717"/>
          <w:szCs w:val="22"/>
          <w:lang w:val="cs-CZ" w:eastAsia="cs-CZ"/>
        </w:rPr>
      </w:pPr>
      <w:r>
        <w:rPr>
          <w:rFonts w:ascii="Calibri" w:eastAsia="Calibri" w:hAnsi="Calibri" w:cs="Calibri"/>
          <w:b/>
          <w:bCs/>
          <w:i/>
          <w:color w:val="181717"/>
          <w:szCs w:val="22"/>
          <w:u w:val="single"/>
          <w:lang w:val="cs-CZ" w:eastAsia="cs-CZ"/>
        </w:rPr>
        <w:t>t</w:t>
      </w:r>
      <w:r w:rsidRPr="009A5197">
        <w:rPr>
          <w:rFonts w:ascii="Calibri" w:eastAsia="Calibri" w:hAnsi="Calibri" w:cs="Calibri"/>
          <w:b/>
          <w:bCs/>
          <w:i/>
          <w:color w:val="181717"/>
          <w:szCs w:val="22"/>
          <w:u w:val="single"/>
          <w:lang w:val="cs-CZ" w:eastAsia="cs-CZ"/>
        </w:rPr>
        <w:t>elefonick</w:t>
      </w:r>
      <w:r w:rsidR="00FB79C6">
        <w:rPr>
          <w:rFonts w:ascii="Calibri" w:eastAsia="Calibri" w:hAnsi="Calibri" w:cs="Calibri"/>
          <w:b/>
          <w:bCs/>
          <w:i/>
          <w:color w:val="181717"/>
          <w:szCs w:val="22"/>
          <w:u w:val="single"/>
          <w:lang w:val="cs-CZ" w:eastAsia="cs-CZ"/>
        </w:rPr>
        <w:t>ou</w:t>
      </w:r>
      <w:r w:rsidRPr="009A5197">
        <w:rPr>
          <w:rFonts w:ascii="Calibri" w:eastAsia="Calibri" w:hAnsi="Calibri" w:cs="Calibri"/>
          <w:b/>
          <w:bCs/>
          <w:i/>
          <w:color w:val="181717"/>
          <w:szCs w:val="22"/>
          <w:u w:val="single"/>
          <w:lang w:val="cs-CZ" w:eastAsia="cs-CZ"/>
        </w:rPr>
        <w:t xml:space="preserve"> asistenc</w:t>
      </w:r>
      <w:r w:rsidR="00FB79C6">
        <w:rPr>
          <w:rFonts w:ascii="Calibri" w:eastAsia="Calibri" w:hAnsi="Calibri" w:cs="Calibri"/>
          <w:b/>
          <w:bCs/>
          <w:i/>
          <w:color w:val="181717"/>
          <w:szCs w:val="22"/>
          <w:u w:val="single"/>
          <w:lang w:val="cs-CZ" w:eastAsia="cs-CZ"/>
        </w:rPr>
        <w:t>i</w:t>
      </w:r>
      <w:r w:rsidRPr="009A5197">
        <w:rPr>
          <w:rFonts w:ascii="Calibri" w:eastAsia="Calibri" w:hAnsi="Calibri" w:cs="Calibri"/>
          <w:b/>
          <w:bCs/>
          <w:i/>
          <w:color w:val="181717"/>
          <w:szCs w:val="22"/>
          <w:u w:val="single"/>
          <w:lang w:val="cs-CZ" w:eastAsia="cs-CZ"/>
        </w:rPr>
        <w:t xml:space="preserve"> pro technologická zařízení</w:t>
      </w:r>
      <w:r>
        <w:rPr>
          <w:rFonts w:ascii="Calibri" w:eastAsia="Calibri" w:hAnsi="Calibri" w:cs="Calibri"/>
          <w:b/>
          <w:bCs/>
          <w:i/>
          <w:color w:val="181717"/>
          <w:szCs w:val="22"/>
          <w:u w:val="single"/>
          <w:lang w:val="cs-CZ" w:eastAsia="cs-CZ"/>
        </w:rPr>
        <w:t xml:space="preserve"> </w:t>
      </w:r>
      <w:r w:rsidRPr="009A5197">
        <w:rPr>
          <w:rFonts w:ascii="Calibri" w:eastAsia="Calibri" w:hAnsi="Calibri" w:cs="Calibri"/>
          <w:i/>
          <w:color w:val="181717"/>
          <w:szCs w:val="22"/>
          <w:lang w:val="cs-CZ" w:eastAsia="cs-CZ"/>
        </w:rPr>
        <w:t>– 60 minut konzultace s odborníkem v rozsahu dle pojistných podmínek</w:t>
      </w:r>
    </w:p>
    <w:p w14:paraId="3E0E11E9" w14:textId="2F3DF5B3" w:rsidR="009A5197" w:rsidRPr="009A5197" w:rsidRDefault="009A5197" w:rsidP="00EE1BCC">
      <w:pPr>
        <w:pStyle w:val="Textecourantbleu"/>
        <w:numPr>
          <w:ilvl w:val="0"/>
          <w:numId w:val="14"/>
        </w:numPr>
        <w:tabs>
          <w:tab w:val="left" w:pos="-1134"/>
        </w:tabs>
        <w:spacing w:after="80"/>
        <w:jc w:val="both"/>
        <w:rPr>
          <w:rFonts w:ascii="Calibri" w:eastAsia="Calibri" w:hAnsi="Calibri" w:cs="Calibri"/>
          <w:i/>
          <w:color w:val="181717"/>
          <w:szCs w:val="22"/>
          <w:lang w:val="cs-CZ" w:eastAsia="cs-CZ"/>
        </w:rPr>
      </w:pPr>
      <w:r w:rsidRPr="009A5197">
        <w:rPr>
          <w:rFonts w:ascii="Calibri" w:eastAsia="Calibri" w:hAnsi="Calibri" w:cs="Calibri"/>
          <w:b/>
          <w:bCs/>
          <w:i/>
          <w:color w:val="181717"/>
          <w:szCs w:val="22"/>
          <w:u w:val="single"/>
          <w:lang w:val="cs-CZ" w:eastAsia="cs-CZ"/>
        </w:rPr>
        <w:t>obnovu dat</w:t>
      </w:r>
      <w:r>
        <w:rPr>
          <w:rFonts w:ascii="Calibri" w:eastAsia="Calibri" w:hAnsi="Calibri" w:cs="Calibri"/>
          <w:i/>
          <w:color w:val="181717"/>
          <w:szCs w:val="22"/>
          <w:lang w:val="cs-CZ" w:eastAsia="cs-CZ"/>
        </w:rPr>
        <w:t xml:space="preserve">, a to v rozsahu plnění </w:t>
      </w:r>
      <w:r w:rsidRPr="009A5197">
        <w:rPr>
          <w:rFonts w:ascii="Calibri" w:eastAsia="Calibri" w:hAnsi="Calibri" w:cs="Calibri"/>
          <w:i/>
          <w:color w:val="181717"/>
          <w:szCs w:val="22"/>
          <w:lang w:val="cs-CZ" w:eastAsia="cs-CZ"/>
        </w:rPr>
        <w:t>20.000 Kč vč. DPH na jednu pojistnou událost vztahující se na práci, dopravu zařízení do a z laboratoře formou zásilkové služby, náhradní nosič ve formě DVD (max. 5ks), či přenositelný disk (1ks) do výše 1.200 Kč</w:t>
      </w:r>
      <w:r w:rsidR="00FB79C6">
        <w:rPr>
          <w:rFonts w:ascii="Calibri" w:eastAsia="Calibri" w:hAnsi="Calibri" w:cs="Calibri"/>
          <w:i/>
          <w:color w:val="181717"/>
          <w:szCs w:val="22"/>
          <w:lang w:val="cs-CZ" w:eastAsia="cs-CZ"/>
        </w:rPr>
        <w:t>.</w:t>
      </w:r>
    </w:p>
    <w:p w14:paraId="74E1F3B5" w14:textId="77777777" w:rsidR="009A5197" w:rsidRDefault="009A5197" w:rsidP="00EE1BCC">
      <w:pPr>
        <w:pStyle w:val="Styl4"/>
        <w:numPr>
          <w:ilvl w:val="0"/>
          <w:numId w:val="0"/>
        </w:numPr>
        <w:jc w:val="both"/>
      </w:pPr>
    </w:p>
    <w:p w14:paraId="7FE578E9" w14:textId="77777777" w:rsidR="009A5197" w:rsidRDefault="009A5197" w:rsidP="00EE1BCC">
      <w:pPr>
        <w:pStyle w:val="Styl4"/>
        <w:jc w:val="both"/>
      </w:pPr>
      <w:proofErr w:type="spellStart"/>
      <w:r>
        <w:t>Kyber</w:t>
      </w:r>
      <w:proofErr w:type="spellEnd"/>
      <w:r>
        <w:t xml:space="preserve"> Asistence</w:t>
      </w:r>
    </w:p>
    <w:p w14:paraId="1D65B2A4" w14:textId="7B69BD8B" w:rsidR="009A5197" w:rsidRPr="009A5197" w:rsidRDefault="009A5197" w:rsidP="00EE1BCC">
      <w:pPr>
        <w:pStyle w:val="Styl4"/>
        <w:numPr>
          <w:ilvl w:val="0"/>
          <w:numId w:val="0"/>
        </w:numPr>
        <w:ind w:left="360"/>
        <w:jc w:val="both"/>
        <w:rPr>
          <w:b w:val="0"/>
          <w:bCs w:val="0"/>
        </w:rPr>
      </w:pPr>
      <w:r w:rsidRPr="009A5197">
        <w:rPr>
          <w:b w:val="0"/>
          <w:bCs w:val="0"/>
        </w:rPr>
        <w:t xml:space="preserve">Asistenční služby poskytne oprávněné osobě </w:t>
      </w:r>
      <w:r>
        <w:rPr>
          <w:b w:val="0"/>
          <w:bCs w:val="0"/>
        </w:rPr>
        <w:t>službu</w:t>
      </w:r>
      <w:r w:rsidRPr="009A5197">
        <w:rPr>
          <w:b w:val="0"/>
          <w:bCs w:val="0"/>
        </w:rPr>
        <w:t xml:space="preserve"> ve formě konzultace v délce maximálně 120 min</w:t>
      </w:r>
      <w:r w:rsidR="00FB79C6">
        <w:rPr>
          <w:b w:val="0"/>
          <w:bCs w:val="0"/>
        </w:rPr>
        <w:t>ut</w:t>
      </w:r>
      <w:r w:rsidR="000E09B4">
        <w:rPr>
          <w:b w:val="0"/>
          <w:bCs w:val="0"/>
        </w:rPr>
        <w:t xml:space="preserve"> v souvislosti s </w:t>
      </w:r>
      <w:r w:rsidR="000E09B4" w:rsidRPr="000E09B4">
        <w:rPr>
          <w:b w:val="0"/>
          <w:bCs w:val="0"/>
        </w:rPr>
        <w:t>kontrolou stávajícího zabezpečení PC</w:t>
      </w:r>
      <w:r w:rsidR="000E09B4">
        <w:rPr>
          <w:b w:val="0"/>
          <w:bCs w:val="0"/>
        </w:rPr>
        <w:t xml:space="preserve"> v rozsahu dle pojistných podmínek.</w:t>
      </w:r>
      <w:r w:rsidRPr="009A5197">
        <w:rPr>
          <w:b w:val="0"/>
          <w:bCs w:val="0"/>
        </w:rPr>
        <w:t xml:space="preserve"> </w:t>
      </w:r>
    </w:p>
    <w:p w14:paraId="53A5DEEB" w14:textId="131DC878" w:rsidR="009A5197" w:rsidRDefault="009A5197" w:rsidP="009A5197">
      <w:pPr>
        <w:pStyle w:val="Styl4"/>
        <w:numPr>
          <w:ilvl w:val="0"/>
          <w:numId w:val="0"/>
        </w:numPr>
        <w:ind w:left="360"/>
        <w:rPr>
          <w:b w:val="0"/>
          <w:bCs w:val="0"/>
        </w:rPr>
      </w:pPr>
    </w:p>
    <w:p w14:paraId="78A04EAD" w14:textId="38F72DB2" w:rsidR="00A75055" w:rsidRDefault="00A75055" w:rsidP="009A5197">
      <w:pPr>
        <w:pStyle w:val="Styl4"/>
        <w:numPr>
          <w:ilvl w:val="0"/>
          <w:numId w:val="0"/>
        </w:numPr>
        <w:ind w:left="360"/>
        <w:rPr>
          <w:b w:val="0"/>
          <w:bCs w:val="0"/>
        </w:rPr>
      </w:pPr>
    </w:p>
    <w:p w14:paraId="7DA0E066" w14:textId="1FCDA7FC" w:rsidR="00A75055" w:rsidRDefault="00A75055" w:rsidP="009A5197">
      <w:pPr>
        <w:pStyle w:val="Styl4"/>
        <w:numPr>
          <w:ilvl w:val="0"/>
          <w:numId w:val="0"/>
        </w:numPr>
        <w:ind w:left="360"/>
        <w:rPr>
          <w:b w:val="0"/>
          <w:bCs w:val="0"/>
        </w:rPr>
      </w:pPr>
    </w:p>
    <w:p w14:paraId="2FB23D00" w14:textId="63DAE34B" w:rsidR="00A75055" w:rsidRDefault="00A75055" w:rsidP="009A5197">
      <w:pPr>
        <w:pStyle w:val="Styl4"/>
        <w:numPr>
          <w:ilvl w:val="0"/>
          <w:numId w:val="0"/>
        </w:numPr>
        <w:ind w:left="360"/>
        <w:rPr>
          <w:b w:val="0"/>
          <w:bCs w:val="0"/>
        </w:rPr>
      </w:pPr>
    </w:p>
    <w:p w14:paraId="5F4E9A39" w14:textId="77777777" w:rsidR="00A75055" w:rsidRPr="000E09B4" w:rsidRDefault="00A75055" w:rsidP="009A5197">
      <w:pPr>
        <w:pStyle w:val="Styl4"/>
        <w:numPr>
          <w:ilvl w:val="0"/>
          <w:numId w:val="0"/>
        </w:numPr>
        <w:ind w:left="360"/>
        <w:rPr>
          <w:b w:val="0"/>
          <w:bCs w:val="0"/>
        </w:rPr>
      </w:pPr>
    </w:p>
    <w:p w14:paraId="6F2A4959" w14:textId="7C319B01" w:rsidR="006C2419" w:rsidRPr="00EE1BCC" w:rsidRDefault="006C2419" w:rsidP="00EE1BCC">
      <w:pPr>
        <w:pStyle w:val="Odstavecseseznamem"/>
        <w:numPr>
          <w:ilvl w:val="0"/>
          <w:numId w:val="4"/>
        </w:numPr>
        <w:ind w:left="141" w:hanging="141"/>
        <w:rPr>
          <w:b/>
          <w:bCs/>
          <w:color w:val="2F5496" w:themeColor="accent1" w:themeShade="BF"/>
          <w:u w:val="single"/>
        </w:rPr>
      </w:pPr>
      <w:r w:rsidRPr="00EE1BCC">
        <w:rPr>
          <w:b/>
          <w:bCs/>
          <w:color w:val="2F5496" w:themeColor="accent1" w:themeShade="BF"/>
          <w:u w:val="single"/>
        </w:rPr>
        <w:t>Výluky z pojištění</w:t>
      </w:r>
    </w:p>
    <w:p w14:paraId="6B06C047" w14:textId="2F537F24" w:rsidR="002A4C85" w:rsidRPr="002A4C85" w:rsidRDefault="002A4C85" w:rsidP="00EE1BCC">
      <w:pPr>
        <w:ind w:left="3" w:firstLine="0"/>
        <w:jc w:val="both"/>
      </w:pPr>
      <w:r w:rsidRPr="002A4C85">
        <w:t>Z prací a úkonů prováděných v </w:t>
      </w:r>
      <w:r w:rsidR="00BF6E7D">
        <w:t>domácnosti</w:t>
      </w:r>
      <w:r w:rsidRPr="002A4C85">
        <w:t>, jejichž úhrada je předmětem plnění asistenční centrály, jsou vyloučeny práce následujícího charakteru:</w:t>
      </w:r>
    </w:p>
    <w:p w14:paraId="729D36BC" w14:textId="77777777" w:rsidR="00F907A4" w:rsidRPr="00CD006D" w:rsidRDefault="00F907A4" w:rsidP="00EE1BCC">
      <w:pPr>
        <w:pStyle w:val="Odstavecseseznamem"/>
        <w:numPr>
          <w:ilvl w:val="0"/>
          <w:numId w:val="8"/>
        </w:numPr>
        <w:ind w:left="363"/>
        <w:jc w:val="both"/>
      </w:pPr>
      <w:r w:rsidRPr="00CD006D">
        <w:t>drobné opravy, údržba nebo preventivní opravy;</w:t>
      </w:r>
    </w:p>
    <w:p w14:paraId="1449BF56" w14:textId="7345D50D" w:rsidR="00F907A4" w:rsidRDefault="00F907A4" w:rsidP="00EE1BCC">
      <w:pPr>
        <w:pStyle w:val="Odstavecseseznamem"/>
        <w:numPr>
          <w:ilvl w:val="0"/>
          <w:numId w:val="8"/>
        </w:numPr>
        <w:ind w:left="363"/>
        <w:jc w:val="both"/>
      </w:pPr>
      <w:r w:rsidRPr="00CD006D">
        <w:t xml:space="preserve">případy, kdy oprava byla předepsána správními </w:t>
      </w:r>
      <w:r w:rsidR="001514A2">
        <w:t>úřady</w:t>
      </w:r>
      <w:r w:rsidRPr="00CD006D">
        <w:t>;</w:t>
      </w:r>
    </w:p>
    <w:p w14:paraId="0FC26C8E" w14:textId="0E2469FA" w:rsidR="00890A51" w:rsidRDefault="00890A51" w:rsidP="00EE1BCC">
      <w:pPr>
        <w:pStyle w:val="Odstavecseseznamem"/>
        <w:numPr>
          <w:ilvl w:val="0"/>
          <w:numId w:val="8"/>
        </w:numPr>
        <w:ind w:left="363"/>
        <w:jc w:val="both"/>
      </w:pPr>
      <w:r>
        <w:t>opravy a úkony doporučené asistenční centrálou po předcházející intervenci nebo opatření, jejichž provedení nebylo oprávněnou osobou zajištěno, a proto</w:t>
      </w:r>
      <w:r w:rsidR="00EE1BCC">
        <w:t xml:space="preserve"> oprávněná osoba</w:t>
      </w:r>
      <w:r>
        <w:t xml:space="preserve"> opakovaně požaduje asistenční služby stejné nebo obdobné povahy;</w:t>
      </w:r>
    </w:p>
    <w:p w14:paraId="602EEE7D" w14:textId="04E42FB0" w:rsidR="00890A51" w:rsidRPr="00CD006D" w:rsidRDefault="00890A51" w:rsidP="00EE1BCC">
      <w:pPr>
        <w:pStyle w:val="Odstavecseseznamem"/>
        <w:numPr>
          <w:ilvl w:val="0"/>
          <w:numId w:val="8"/>
        </w:numPr>
        <w:ind w:left="363"/>
        <w:jc w:val="both"/>
      </w:pPr>
      <w:r>
        <w:t xml:space="preserve">úkony požadované oprávněnou osobou spadající do zákonných povinností vlastníka nebo smluvních povinností správce budovy, v níž se nachází </w:t>
      </w:r>
      <w:r w:rsidR="00BF6E7D">
        <w:t>domácnost</w:t>
      </w:r>
      <w:r>
        <w:t>;</w:t>
      </w:r>
    </w:p>
    <w:p w14:paraId="67059159" w14:textId="0B40C975" w:rsidR="00BF6E7D" w:rsidRDefault="00890A51" w:rsidP="00EE1BCC">
      <w:pPr>
        <w:pStyle w:val="Odstavecseseznamem"/>
        <w:numPr>
          <w:ilvl w:val="0"/>
          <w:numId w:val="8"/>
        </w:numPr>
        <w:ind w:left="363"/>
        <w:jc w:val="both"/>
      </w:pPr>
      <w:r>
        <w:t>odstraňování následků škod způsobených neodbornými, neoprávněnými nebo nepovolenými zásahy zaviněnými jednáním Pojištěného či oprávněné osoby</w:t>
      </w:r>
      <w:r w:rsidR="00BF6E7D">
        <w:t>;</w:t>
      </w:r>
    </w:p>
    <w:p w14:paraId="45F853F6" w14:textId="38A58D5F" w:rsidR="00BF6E7D" w:rsidRDefault="00BF6E7D" w:rsidP="00EE1BCC">
      <w:pPr>
        <w:pStyle w:val="Odstavecseseznamem"/>
        <w:numPr>
          <w:ilvl w:val="0"/>
          <w:numId w:val="8"/>
        </w:numPr>
        <w:ind w:left="363"/>
        <w:jc w:val="both"/>
      </w:pPr>
      <w:r w:rsidRPr="00BF6E7D">
        <w:t>odstraňování poruch, které byly zaviněny neplněním pokynů výrobce nebo prodejce;</w:t>
      </w:r>
    </w:p>
    <w:p w14:paraId="62B9DCB5" w14:textId="0956D622" w:rsidR="00BF6E7D" w:rsidRDefault="00BF6E7D" w:rsidP="00EE1BCC">
      <w:pPr>
        <w:pStyle w:val="Odstavecseseznamem"/>
        <w:numPr>
          <w:ilvl w:val="0"/>
          <w:numId w:val="8"/>
        </w:numPr>
        <w:ind w:left="363"/>
        <w:jc w:val="both"/>
      </w:pPr>
      <w:r w:rsidRPr="00BF6E7D">
        <w:t>odstranění následků mechanického poškození</w:t>
      </w:r>
      <w:r>
        <w:t>;</w:t>
      </w:r>
    </w:p>
    <w:p w14:paraId="24E1833A" w14:textId="77777777" w:rsidR="00BF6E7D" w:rsidRDefault="00BF6E7D" w:rsidP="00EE1BCC">
      <w:pPr>
        <w:pStyle w:val="Odstavecseseznamem"/>
        <w:numPr>
          <w:ilvl w:val="0"/>
          <w:numId w:val="8"/>
        </w:numPr>
        <w:ind w:left="363"/>
        <w:jc w:val="both"/>
      </w:pPr>
      <w:r w:rsidRPr="00BF6E7D">
        <w:t>odstranění stavu, který by se považoval za havarijní stav, pokud by do pojištěné domácnosti nebyly zajištěny dodávky tepla nebo vody jiným způsobem</w:t>
      </w:r>
      <w:r>
        <w:t>;</w:t>
      </w:r>
    </w:p>
    <w:p w14:paraId="47DBDFAC" w14:textId="26025059" w:rsidR="00BF6E7D" w:rsidRDefault="00BF6E7D" w:rsidP="00EE1BCC">
      <w:pPr>
        <w:pStyle w:val="Odstavecseseznamem"/>
        <w:numPr>
          <w:ilvl w:val="0"/>
          <w:numId w:val="8"/>
        </w:numPr>
        <w:ind w:left="363"/>
        <w:jc w:val="both"/>
      </w:pPr>
      <w:r w:rsidRPr="00BF6E7D">
        <w:t>obnova dat není možná v případě poškození kyselinou a podobnými látkami, v případě přepsání nosiče nebo v případě ztráty magnetického filmu;</w:t>
      </w:r>
    </w:p>
    <w:p w14:paraId="3A7455D2" w14:textId="3BECC94C" w:rsidR="00F907A4" w:rsidRDefault="00BF6E7D" w:rsidP="00EE1BCC">
      <w:pPr>
        <w:pStyle w:val="Odstavecseseznamem"/>
        <w:numPr>
          <w:ilvl w:val="0"/>
          <w:numId w:val="8"/>
        </w:numPr>
        <w:ind w:left="363"/>
        <w:jc w:val="both"/>
      </w:pPr>
      <w:r w:rsidRPr="00BF6E7D">
        <w:t>je vyloučeno obnovení datových nosičů s originálními filmy, CD, her a dalších aplikací</w:t>
      </w:r>
      <w:r>
        <w:t>.</w:t>
      </w:r>
      <w:r w:rsidR="00890A51">
        <w:t xml:space="preserve"> </w:t>
      </w:r>
    </w:p>
    <w:p w14:paraId="445CFC87" w14:textId="77777777" w:rsidR="005C5BD7" w:rsidRDefault="005C5BD7" w:rsidP="00EE1BCC">
      <w:pPr>
        <w:ind w:left="3" w:firstLine="0"/>
        <w:jc w:val="both"/>
      </w:pPr>
    </w:p>
    <w:p w14:paraId="0464245B" w14:textId="0C0203EB" w:rsidR="005E4DE9" w:rsidRDefault="005E4DE9" w:rsidP="00EE1BCC">
      <w:pPr>
        <w:ind w:left="3" w:firstLine="0"/>
        <w:jc w:val="both"/>
      </w:pPr>
      <w:r>
        <w:t xml:space="preserve">Z pojištění dále nevzniká právo na pojistné plnění za škody vzniklé v důsledku: </w:t>
      </w:r>
    </w:p>
    <w:p w14:paraId="1829ACC6" w14:textId="62F1DCBD" w:rsidR="005E4DE9" w:rsidRDefault="005E4DE9" w:rsidP="00EE1BCC">
      <w:pPr>
        <w:ind w:left="426" w:hanging="423"/>
        <w:jc w:val="both"/>
      </w:pPr>
      <w:r>
        <w:t>a)</w:t>
      </w:r>
      <w:r w:rsidR="002A4C85">
        <w:tab/>
      </w:r>
      <w:r>
        <w:t xml:space="preserve">válečných událostí, vzpoury, povstání, nebo jiných hromadných násilných nepokojů, stávky, výluky, teroristických aktů (tj. násilných jednání motivovaných politicky, sociálně, ideologicky nebo nábožensky) včetně chemické nebo biologické kontaminace; </w:t>
      </w:r>
    </w:p>
    <w:p w14:paraId="56825D1B" w14:textId="7E5559F6" w:rsidR="005E4DE9" w:rsidRDefault="005E4DE9" w:rsidP="00EE1BCC">
      <w:pPr>
        <w:ind w:left="426" w:hanging="423"/>
        <w:jc w:val="both"/>
      </w:pPr>
      <w:r>
        <w:t>b)</w:t>
      </w:r>
      <w:r w:rsidR="002A4C85">
        <w:tab/>
      </w:r>
      <w:r>
        <w:t xml:space="preserve">zásahu státní moci nebo veřejné správy; </w:t>
      </w:r>
    </w:p>
    <w:p w14:paraId="7FE92C5F" w14:textId="7F9D4793" w:rsidR="005E4DE9" w:rsidRDefault="005E4DE9" w:rsidP="00EE1BCC">
      <w:pPr>
        <w:ind w:left="426" w:hanging="423"/>
        <w:jc w:val="both"/>
      </w:pPr>
      <w:r>
        <w:t>c)</w:t>
      </w:r>
      <w:r w:rsidR="002A4C85">
        <w:tab/>
      </w:r>
      <w:r>
        <w:t xml:space="preserve">působení jaderné energie; </w:t>
      </w:r>
    </w:p>
    <w:p w14:paraId="636F6106" w14:textId="722B5E5A" w:rsidR="005E4DE9" w:rsidRPr="00CD006D" w:rsidRDefault="005E4DE9" w:rsidP="00EE1BCC">
      <w:pPr>
        <w:ind w:left="426" w:hanging="423"/>
        <w:jc w:val="both"/>
      </w:pPr>
      <w:r>
        <w:t>d)</w:t>
      </w:r>
      <w:r w:rsidR="002A4C85">
        <w:tab/>
      </w:r>
      <w:r>
        <w:t>úmyslného jednání nebo hrubé nedbalosti pojištěného</w:t>
      </w:r>
      <w:r w:rsidR="002A4C85">
        <w:t>.</w:t>
      </w:r>
    </w:p>
    <w:p w14:paraId="54585643" w14:textId="5BF23CC7" w:rsidR="006C2419" w:rsidRDefault="006C2419" w:rsidP="00EE1BCC">
      <w:pPr>
        <w:ind w:left="192" w:hanging="705"/>
        <w:jc w:val="both"/>
      </w:pPr>
    </w:p>
    <w:p w14:paraId="43BB9F5B" w14:textId="233E3F17" w:rsidR="00164674" w:rsidRPr="00164674" w:rsidRDefault="00164674" w:rsidP="00EE1BCC">
      <w:pPr>
        <w:ind w:left="0" w:firstLine="0"/>
        <w:jc w:val="both"/>
      </w:pPr>
    </w:p>
    <w:p w14:paraId="2ECBF594" w14:textId="64E945C6" w:rsidR="00090FBA" w:rsidRDefault="00090FBA" w:rsidP="00EE1BCC">
      <w:pPr>
        <w:pStyle w:val="Styl3"/>
        <w:jc w:val="both"/>
      </w:pPr>
      <w:r>
        <w:t xml:space="preserve">O platbách hrazených pojištěným nad rámec </w:t>
      </w:r>
      <w:r w:rsidR="00EE1BCC">
        <w:t>poplatku</w:t>
      </w:r>
      <w:r>
        <w:t xml:space="preserve"> a jejich výši</w:t>
      </w:r>
    </w:p>
    <w:p w14:paraId="6C882BF6" w14:textId="51652E1D" w:rsidR="005049B9" w:rsidRDefault="005049B9" w:rsidP="00EE1BCC">
      <w:pPr>
        <w:spacing w:after="0" w:line="270" w:lineRule="auto"/>
        <w:ind w:left="-5" w:right="47"/>
        <w:jc w:val="both"/>
      </w:pPr>
      <w:r>
        <w:t xml:space="preserve">Pojištěný hradí platby nad rámec </w:t>
      </w:r>
      <w:r w:rsidR="00EE1BCC">
        <w:t>poplatku</w:t>
      </w:r>
      <w:r>
        <w:t xml:space="preserve"> pouze v</w:t>
      </w:r>
      <w:r w:rsidR="00F77F9B">
        <w:t> rozsahu, v jakém</w:t>
      </w:r>
      <w:r>
        <w:t xml:space="preserve"> </w:t>
      </w:r>
      <w:r w:rsidR="00F77F9B">
        <w:t xml:space="preserve">došlo k </w:t>
      </w:r>
      <w:r>
        <w:t xml:space="preserve">překročení </w:t>
      </w:r>
      <w:r w:rsidR="00F77F9B">
        <w:t xml:space="preserve">jednotlivých </w:t>
      </w:r>
      <w:r>
        <w:t xml:space="preserve">limitů </w:t>
      </w:r>
      <w:r w:rsidR="00F77F9B">
        <w:t xml:space="preserve">pojistného plnění </w:t>
      </w:r>
      <w:r w:rsidR="00EE1BCC">
        <w:t>(jednotlivé limity jsou uvedeny v č</w:t>
      </w:r>
      <w:r>
        <w:t>lánku</w:t>
      </w:r>
      <w:r w:rsidR="00F77F9B">
        <w:t xml:space="preserve"> 3</w:t>
      </w:r>
      <w:r w:rsidR="00EE1BCC">
        <w:t>)</w:t>
      </w:r>
      <w:r>
        <w:t xml:space="preserve">. </w:t>
      </w:r>
      <w:r w:rsidR="005A5FF9">
        <w:tab/>
      </w:r>
    </w:p>
    <w:p w14:paraId="06431D7A" w14:textId="77777777" w:rsidR="005049B9" w:rsidRDefault="005049B9" w:rsidP="00EE1BCC">
      <w:pPr>
        <w:spacing w:after="0" w:line="270" w:lineRule="auto"/>
        <w:ind w:left="-5" w:right="47"/>
        <w:jc w:val="both"/>
      </w:pPr>
    </w:p>
    <w:p w14:paraId="06542A96" w14:textId="77792406" w:rsidR="00F514DA" w:rsidRDefault="005A5FF9" w:rsidP="00EE1BCC">
      <w:pPr>
        <w:pStyle w:val="Styl3"/>
        <w:jc w:val="both"/>
      </w:pPr>
      <w:r>
        <w:t>Doba trvání závazku a počátek pojištění</w:t>
      </w:r>
    </w:p>
    <w:p w14:paraId="65F266AD" w14:textId="49E2D3FB" w:rsidR="00F514DA" w:rsidRDefault="008F398C" w:rsidP="00EE1BCC">
      <w:pPr>
        <w:spacing w:after="0" w:line="270" w:lineRule="auto"/>
        <w:ind w:left="-5" w:right="47"/>
        <w:jc w:val="both"/>
      </w:pPr>
      <w:r>
        <w:t>Pojištění je sjednáno</w:t>
      </w:r>
      <w:r w:rsidR="005A5FF9">
        <w:t xml:space="preserve"> </w:t>
      </w:r>
      <w:r w:rsidR="007C144C">
        <w:t xml:space="preserve">na dobu neurčitou. </w:t>
      </w:r>
    </w:p>
    <w:p w14:paraId="34F22683" w14:textId="77777777" w:rsidR="007C144C" w:rsidRDefault="005A5FF9" w:rsidP="00EE1BCC">
      <w:pPr>
        <w:ind w:left="-5" w:right="6"/>
        <w:jc w:val="both"/>
      </w:pPr>
      <w:r>
        <w:t xml:space="preserve"> </w:t>
      </w:r>
    </w:p>
    <w:p w14:paraId="5FCEE206" w14:textId="6832E768" w:rsidR="00F514DA" w:rsidRDefault="00EE1BCC" w:rsidP="00EE1BCC">
      <w:pPr>
        <w:ind w:left="-5" w:right="6"/>
        <w:jc w:val="both"/>
      </w:pPr>
      <w:r>
        <w:t>P</w:t>
      </w:r>
      <w:r w:rsidR="005A5FF9">
        <w:t>očátek pojištění je stanoven (pojistná ochrana pojištěného je účinná)</w:t>
      </w:r>
      <w:r w:rsidR="007C144C">
        <w:t xml:space="preserve"> na den následující po dni, kdy došlo úhradě běžného pojistného</w:t>
      </w:r>
      <w:r>
        <w:t xml:space="preserve"> pojištěným, který přistoupil k pojistné smlouvě</w:t>
      </w:r>
      <w:r w:rsidR="007C144C">
        <w:t>.</w:t>
      </w:r>
      <w:r w:rsidR="005A5FF9">
        <w:t xml:space="preserve">   </w:t>
      </w:r>
      <w:r w:rsidR="005A5FF9">
        <w:tab/>
      </w:r>
      <w:r w:rsidR="007C144C">
        <w:t xml:space="preserve"> </w:t>
      </w:r>
    </w:p>
    <w:p w14:paraId="2100EF38" w14:textId="77777777" w:rsidR="007C144C" w:rsidRDefault="007C144C" w:rsidP="00EE1BCC">
      <w:pPr>
        <w:ind w:left="-5" w:right="6"/>
        <w:jc w:val="both"/>
      </w:pPr>
    </w:p>
    <w:p w14:paraId="52BF0CAA" w14:textId="16E6AB68" w:rsidR="00676576" w:rsidRDefault="008C6534" w:rsidP="00EE1BCC">
      <w:pPr>
        <w:pStyle w:val="Styl3"/>
        <w:jc w:val="both"/>
      </w:pPr>
      <w:r>
        <w:t>Informace o způsobu vyřizování stížností, možnosti obrátit se na Českou národní bank</w:t>
      </w:r>
      <w:r w:rsidR="00CF3D6A">
        <w:t>u</w:t>
      </w:r>
      <w:r>
        <w:t xml:space="preserve"> a mimosoudním řešení sporů </w:t>
      </w:r>
      <w:r w:rsidR="005A5FF9">
        <w:t xml:space="preserve">  </w:t>
      </w:r>
    </w:p>
    <w:p w14:paraId="0655C2EF" w14:textId="7F90F0A3" w:rsidR="00354F15" w:rsidRDefault="00AE35FA" w:rsidP="00EE1BCC">
      <w:pPr>
        <w:spacing w:after="220" w:line="270" w:lineRule="auto"/>
        <w:ind w:left="-5" w:right="47"/>
        <w:jc w:val="both"/>
      </w:pPr>
      <w:r>
        <w:t>V</w:t>
      </w:r>
      <w:r w:rsidR="00354F15">
        <w:t> </w:t>
      </w:r>
      <w:r>
        <w:t>případě</w:t>
      </w:r>
      <w:r w:rsidR="00354F15">
        <w:t xml:space="preserve"> </w:t>
      </w:r>
      <w:r>
        <w:t xml:space="preserve">nespokojenosti </w:t>
      </w:r>
      <w:r w:rsidR="00354F15">
        <w:t xml:space="preserve">v souvislosti s pojištěním </w:t>
      </w:r>
      <w:r>
        <w:t xml:space="preserve">se </w:t>
      </w:r>
      <w:r w:rsidR="00354F15">
        <w:t xml:space="preserve">můžete </w:t>
      </w:r>
      <w:r>
        <w:t xml:space="preserve">s případnou stížností obrátit na pojistitele </w:t>
      </w:r>
      <w:r w:rsidR="00354F15">
        <w:t xml:space="preserve">prostřednictvím asistenční centrály Europ </w:t>
      </w:r>
      <w:proofErr w:type="spellStart"/>
      <w:r w:rsidR="00354F15">
        <w:t>Assistance</w:t>
      </w:r>
      <w:proofErr w:type="spellEnd"/>
      <w:r w:rsidR="00354F15">
        <w:t xml:space="preserve"> </w:t>
      </w:r>
      <w:proofErr w:type="spellStart"/>
      <w:r w:rsidR="00354F15">
        <w:t>s.r.o</w:t>
      </w:r>
      <w:proofErr w:type="spellEnd"/>
      <w:r w:rsidR="00354F15">
        <w:t xml:space="preserve">, IČ: 252 87 851, se sídlem Na Pankráci 1658/121, 140 00 Praha 4 – Nusle, zapsané v obchodním rejstříku vedeném Městským soudem v Praze v oddílu C, vložka 87094, na adresu jejího sídla, případně </w:t>
      </w:r>
      <w:r>
        <w:t>elektronicky</w:t>
      </w:r>
      <w:r w:rsidR="00354F15">
        <w:t xml:space="preserve"> </w:t>
      </w:r>
      <w:r>
        <w:t>na e-mailovou adresu</w:t>
      </w:r>
      <w:r w:rsidR="00890A51">
        <w:t>:</w:t>
      </w:r>
      <w:r w:rsidR="00F8671C">
        <w:t xml:space="preserve"> podnety</w:t>
      </w:r>
      <w:r w:rsidR="00890A51">
        <w:t>@</w:t>
      </w:r>
      <w:r w:rsidR="00354F15">
        <w:t>europ-assistance</w:t>
      </w:r>
      <w:r>
        <w:t>.</w:t>
      </w:r>
      <w:r w:rsidR="00354F15">
        <w:t>cz</w:t>
      </w:r>
      <w:r>
        <w:t xml:space="preserve">. </w:t>
      </w:r>
    </w:p>
    <w:p w14:paraId="4ED1EA81" w14:textId="77777777" w:rsidR="006248B2" w:rsidRDefault="00354F15" w:rsidP="00EE1BCC">
      <w:pPr>
        <w:tabs>
          <w:tab w:val="center" w:pos="280"/>
          <w:tab w:val="center" w:pos="874"/>
        </w:tabs>
        <w:ind w:left="-15" w:right="0" w:firstLine="0"/>
        <w:jc w:val="both"/>
      </w:pPr>
      <w:r>
        <w:t>Pokud nebudete</w:t>
      </w:r>
      <w:r w:rsidR="00AE35FA">
        <w:t xml:space="preserve"> spokojeni s vyřízením stížnosti, nesouhlasíte s</w:t>
      </w:r>
      <w:r>
        <w:t> jejím vyřízením</w:t>
      </w:r>
      <w:r w:rsidR="00AE35FA">
        <w:t xml:space="preserve"> nebo jste neobdrželi reakci na svoji stížnost, můžete se obrátit na </w:t>
      </w:r>
      <w:r w:rsidR="00AE35FA">
        <w:lastRenderedPageBreak/>
        <w:t xml:space="preserve">Českou národní banku, </w:t>
      </w:r>
      <w:r>
        <w:t xml:space="preserve">se sídlem </w:t>
      </w:r>
      <w:r w:rsidR="00AE35FA">
        <w:t xml:space="preserve">Na Příkopě 28, 115 03 Praha 1, která je orgánem dohledu </w:t>
      </w:r>
      <w:r>
        <w:t>v pojišťovnictví</w:t>
      </w:r>
      <w:r w:rsidR="00AE35FA">
        <w:t xml:space="preserve">. </w:t>
      </w:r>
    </w:p>
    <w:p w14:paraId="2FF452EB" w14:textId="77777777" w:rsidR="006248B2" w:rsidRDefault="006248B2" w:rsidP="00EE1BCC">
      <w:pPr>
        <w:tabs>
          <w:tab w:val="center" w:pos="280"/>
          <w:tab w:val="center" w:pos="874"/>
        </w:tabs>
        <w:ind w:left="-15" w:right="0" w:firstLine="0"/>
        <w:jc w:val="both"/>
      </w:pPr>
    </w:p>
    <w:p w14:paraId="4AD1983E" w14:textId="4AE9ECF0" w:rsidR="00A82B62" w:rsidRDefault="006248B2" w:rsidP="00EE1BCC">
      <w:pPr>
        <w:tabs>
          <w:tab w:val="center" w:pos="280"/>
          <w:tab w:val="center" w:pos="874"/>
        </w:tabs>
        <w:ind w:left="-15" w:right="0" w:firstLine="0"/>
        <w:jc w:val="both"/>
      </w:pPr>
      <w:r>
        <w:t xml:space="preserve">V případě, že dojde mezi pojištěným a pojistitelem ke vzniku spotřebitelského sporu, který se nepodaří vyřešit vzájemnou dohodou, může pojištěný podat návrh na mimosoudní řešení takového sporu určenému subjektu mimosoudního řešení spotřebitelských sporů, kterým je </w:t>
      </w:r>
      <w:r w:rsidRPr="00696F59">
        <w:t>Kancelář ombudsmana České asociace pojišťoven (www.ombudsmancap.cz)</w:t>
      </w:r>
      <w:r>
        <w:t>.</w:t>
      </w:r>
    </w:p>
    <w:p w14:paraId="34DD18CB" w14:textId="39DD51B3" w:rsidR="00F514DA" w:rsidRDefault="00F514DA" w:rsidP="00EE1BCC">
      <w:pPr>
        <w:tabs>
          <w:tab w:val="center" w:pos="280"/>
          <w:tab w:val="center" w:pos="874"/>
        </w:tabs>
        <w:ind w:left="-15" w:right="0" w:firstLine="0"/>
        <w:jc w:val="both"/>
      </w:pPr>
    </w:p>
    <w:p w14:paraId="1EF776A3" w14:textId="780E0A29" w:rsidR="0091065C" w:rsidRDefault="00090FBA" w:rsidP="00EE1BCC">
      <w:pPr>
        <w:pStyle w:val="Styl3"/>
        <w:jc w:val="both"/>
      </w:pPr>
      <w:r>
        <w:t>Postup při uplatnění práva na pojistné plnění</w:t>
      </w:r>
    </w:p>
    <w:p w14:paraId="29702F16" w14:textId="64923778" w:rsidR="00641D23" w:rsidRPr="00641D23" w:rsidRDefault="00641D23" w:rsidP="00EE1BCC">
      <w:pPr>
        <w:tabs>
          <w:tab w:val="center" w:pos="280"/>
          <w:tab w:val="center" w:pos="874"/>
        </w:tabs>
        <w:ind w:left="-15" w:right="0" w:firstLine="0"/>
        <w:jc w:val="both"/>
      </w:pPr>
      <w:r w:rsidRPr="00CD006D">
        <w:t xml:space="preserve">V případě pojistné události je pojištěný povinen oznámit pojistnou událost asistenční centrále bez zbytečného odkladu telefonicky na </w:t>
      </w:r>
      <w:r w:rsidR="001A6589">
        <w:t xml:space="preserve">tel. čísle </w:t>
      </w:r>
      <w:r w:rsidR="001A6589" w:rsidRPr="001A6589">
        <w:t>+420 221 586 841</w:t>
      </w:r>
      <w:r w:rsidRPr="00CD006D">
        <w:t xml:space="preserve">, které je klientům k dispozici nepřetržitě, 24 hodin denně, 7 dní v týdnu. </w:t>
      </w:r>
    </w:p>
    <w:p w14:paraId="60B97870" w14:textId="77777777" w:rsidR="00A82B62" w:rsidRDefault="00A82B62" w:rsidP="00EE1BCC">
      <w:pPr>
        <w:tabs>
          <w:tab w:val="center" w:pos="280"/>
          <w:tab w:val="center" w:pos="874"/>
        </w:tabs>
        <w:ind w:left="-15" w:right="0" w:firstLine="0"/>
        <w:jc w:val="both"/>
      </w:pPr>
    </w:p>
    <w:p w14:paraId="210D05E8" w14:textId="71C42E55" w:rsidR="00F514DA" w:rsidRDefault="00164674" w:rsidP="00EE1BCC">
      <w:pPr>
        <w:pStyle w:val="Styl3"/>
        <w:jc w:val="both"/>
      </w:pPr>
      <w:r>
        <w:t>Zánik pojištění</w:t>
      </w:r>
    </w:p>
    <w:p w14:paraId="6BFE0F87" w14:textId="74DEE42E" w:rsidR="00EE1BCC" w:rsidRDefault="00C7532A" w:rsidP="00EE1BCC">
      <w:pPr>
        <w:tabs>
          <w:tab w:val="center" w:pos="280"/>
          <w:tab w:val="center" w:pos="874"/>
        </w:tabs>
        <w:ind w:left="-15" w:right="0" w:firstLine="0"/>
        <w:jc w:val="both"/>
      </w:pPr>
      <w:r>
        <w:t>Jednotlivé p</w:t>
      </w:r>
      <w:r w:rsidR="00EE1BCC" w:rsidRPr="00EE1BCC">
        <w:t>ojištění zaniká</w:t>
      </w:r>
      <w:r w:rsidR="00EE1BCC">
        <w:t xml:space="preserve"> v následujících případech:</w:t>
      </w:r>
    </w:p>
    <w:p w14:paraId="791B761A" w14:textId="25E4BC70" w:rsidR="00EE1BCC" w:rsidRDefault="004A0490" w:rsidP="00EE1BCC">
      <w:pPr>
        <w:numPr>
          <w:ilvl w:val="0"/>
          <w:numId w:val="3"/>
        </w:numPr>
        <w:ind w:left="284" w:right="47" w:hanging="284"/>
        <w:jc w:val="both"/>
      </w:pPr>
      <w:r>
        <w:t xml:space="preserve">Písemným odstoupením pojištěného </w:t>
      </w:r>
      <w:r w:rsidR="00EE1BCC">
        <w:t xml:space="preserve">od </w:t>
      </w:r>
      <w:r w:rsidR="00C7532A">
        <w:t>smlouvy</w:t>
      </w:r>
      <w:r w:rsidR="00EE1BCC">
        <w:t xml:space="preserve"> bez uvedení   důvodu do 14 dní </w:t>
      </w:r>
      <w:r>
        <w:t xml:space="preserve">od </w:t>
      </w:r>
      <w:r w:rsidR="00EE1BCC">
        <w:t>přistoupení k pojistné smlouvě.</w:t>
      </w:r>
    </w:p>
    <w:p w14:paraId="35D914A7" w14:textId="531DD4C0" w:rsidR="002D07F1" w:rsidRDefault="00C7532A" w:rsidP="00EE1BCC">
      <w:pPr>
        <w:numPr>
          <w:ilvl w:val="0"/>
          <w:numId w:val="3"/>
        </w:numPr>
        <w:ind w:left="284" w:right="47" w:hanging="284"/>
        <w:jc w:val="both"/>
      </w:pPr>
      <w:bookmarkStart w:id="1" w:name="_Hlk40298309"/>
      <w:r>
        <w:t xml:space="preserve">Uplynutím </w:t>
      </w:r>
      <w:r w:rsidRPr="00C7532A">
        <w:t>pojistného období, nedošlo-li nejpozději poslední den jeho trvání k úhradě poplatku na následující pojistné období.</w:t>
      </w:r>
    </w:p>
    <w:bookmarkEnd w:id="1"/>
    <w:p w14:paraId="2D8EAC45" w14:textId="2AB8D84D" w:rsidR="00EE1BCC" w:rsidRDefault="00EE1BCC" w:rsidP="00EE1BCC">
      <w:pPr>
        <w:numPr>
          <w:ilvl w:val="0"/>
          <w:numId w:val="3"/>
        </w:numPr>
        <w:spacing w:after="0" w:line="270" w:lineRule="auto"/>
        <w:ind w:left="284" w:right="47" w:hanging="284"/>
        <w:jc w:val="both"/>
      </w:pPr>
      <w:r>
        <w:t>V případě, že pojištěný nesouhlasí s navrhovanou změnou pojistných   podmínek, má právo od smlouvy odstoupit ve lhůtě 1 měsíc</w:t>
      </w:r>
      <w:r w:rsidR="00815809">
        <w:t>e</w:t>
      </w:r>
      <w:r>
        <w:t xml:space="preserve"> od zveřejnění této změny.</w:t>
      </w:r>
    </w:p>
    <w:p w14:paraId="4C23F2E1" w14:textId="2505E67C" w:rsidR="00A75055" w:rsidRDefault="00A75055" w:rsidP="00A75055">
      <w:pPr>
        <w:numPr>
          <w:ilvl w:val="0"/>
          <w:numId w:val="3"/>
        </w:numPr>
        <w:spacing w:after="0" w:line="270" w:lineRule="auto"/>
        <w:ind w:left="284" w:right="47" w:hanging="284"/>
        <w:jc w:val="both"/>
      </w:pPr>
      <w:r>
        <w:t>Výpovědí pojistitele</w:t>
      </w:r>
      <w:r w:rsidR="00C7532A">
        <w:t xml:space="preserve"> nebo</w:t>
      </w:r>
      <w:r w:rsidR="002A4DA8">
        <w:t xml:space="preserve"> </w:t>
      </w:r>
      <w:r>
        <w:t>pojistníka s osmidenní výpovědní dobou do dvou měsíců ode dne přistoupení k pojistné smlouvě.</w:t>
      </w:r>
    </w:p>
    <w:p w14:paraId="1A297270" w14:textId="6E67F371" w:rsidR="00A75055" w:rsidRDefault="00A75055" w:rsidP="00A75055">
      <w:pPr>
        <w:numPr>
          <w:ilvl w:val="0"/>
          <w:numId w:val="3"/>
        </w:numPr>
        <w:spacing w:after="0" w:line="270" w:lineRule="auto"/>
        <w:ind w:left="284" w:right="47" w:hanging="284"/>
        <w:jc w:val="both"/>
      </w:pPr>
      <w:r>
        <w:t>Výpovědí pojistitele</w:t>
      </w:r>
      <w:r w:rsidR="00C7532A">
        <w:t xml:space="preserve"> nebo</w:t>
      </w:r>
      <w:r>
        <w:t xml:space="preserve"> pojistníka s měsíční výpovědní dobou do tří měsíců ode dne oznámení vzniku pojistné události.</w:t>
      </w:r>
    </w:p>
    <w:p w14:paraId="6542BF88" w14:textId="4CBABD6A" w:rsidR="00C7532A" w:rsidRDefault="00C7532A" w:rsidP="00A75055">
      <w:pPr>
        <w:numPr>
          <w:ilvl w:val="0"/>
          <w:numId w:val="3"/>
        </w:numPr>
        <w:spacing w:after="0" w:line="270" w:lineRule="auto"/>
        <w:ind w:left="284" w:right="47" w:hanging="284"/>
        <w:jc w:val="both"/>
      </w:pPr>
      <w:r w:rsidRPr="00C7532A">
        <w:t>Výpovědí pojištěného anebo pojistníka smlouvy o přistoupení; výpovědní doba končí poslední den kalendářního měsíce následujícího po měsíci, v němž byla výpověď doručená druhému účastníku.</w:t>
      </w:r>
    </w:p>
    <w:p w14:paraId="5573B166" w14:textId="77777777" w:rsidR="00EE1BCC" w:rsidRDefault="00EE1BCC" w:rsidP="00EE1BCC">
      <w:pPr>
        <w:numPr>
          <w:ilvl w:val="0"/>
          <w:numId w:val="3"/>
        </w:numPr>
        <w:spacing w:after="0" w:line="270" w:lineRule="auto"/>
        <w:ind w:left="284" w:right="47" w:hanging="284"/>
        <w:jc w:val="both"/>
      </w:pPr>
      <w:r>
        <w:t xml:space="preserve">Zodpoví-li pojistník při sjednávání pojistné smlouvy úmyslně nebo    z nedbalosti nepravdivě nebo neúplně písemné dotazy pojistitele   týkající se sjednávaného pojištění, má pojistitel právo od pojistné    smlouvy odstoupit, jestliže při pravdivém a úplném zodpovězení   dotazů by pojistnou smlouvu neuzavřel. Toto právo může pojistitel    uplatnit do dvou měsíců ode dne, kdy takovou skutečnost zjistil, jinak právo zanikne. To platí i v případě změny pojistné smlouvy.  </w:t>
      </w:r>
    </w:p>
    <w:p w14:paraId="52698A31" w14:textId="48D0B3DD" w:rsidR="00EE1BCC" w:rsidRDefault="00EE1BCC" w:rsidP="00EE1BCC">
      <w:pPr>
        <w:numPr>
          <w:ilvl w:val="0"/>
          <w:numId w:val="3"/>
        </w:numPr>
        <w:spacing w:after="0" w:line="270" w:lineRule="auto"/>
        <w:ind w:left="284" w:right="47" w:hanging="284"/>
        <w:jc w:val="both"/>
      </w:pPr>
      <w:r>
        <w:t>Další možnosti stanovené pojistnou smlouvou nebo zákonem.</w:t>
      </w:r>
    </w:p>
    <w:p w14:paraId="35E76879" w14:textId="7765758E" w:rsidR="00EE1BCC" w:rsidRDefault="00EE1BCC" w:rsidP="00EE1BCC">
      <w:pPr>
        <w:spacing w:after="0"/>
        <w:ind w:left="284" w:right="107" w:hanging="284"/>
        <w:jc w:val="both"/>
      </w:pPr>
      <w:r>
        <w:t xml:space="preserve"> e)  </w:t>
      </w:r>
      <w:r>
        <w:tab/>
        <w:t xml:space="preserve">Vzorový formulář odstoupení od pojistné smlouvy:  </w:t>
      </w:r>
    </w:p>
    <w:p w14:paraId="099FA84D" w14:textId="1C82E325" w:rsidR="00EE1BCC" w:rsidRDefault="00EE1BCC" w:rsidP="00EE1BCC">
      <w:pPr>
        <w:spacing w:after="224"/>
        <w:ind w:left="284" w:right="107" w:firstLine="0"/>
        <w:jc w:val="both"/>
      </w:pPr>
      <w:r>
        <w:t>Pojištěný může odstoupení od pojistné smlouvy učinit prostřednictvím    vzorového formuláře – odstoupení od pojistné smlouvy nebo jiným jednostranným písemným právním jednáním adresovaným    pojistníkovi.</w:t>
      </w:r>
    </w:p>
    <w:p w14:paraId="4D084A3E" w14:textId="77777777" w:rsidR="00EE1BCC" w:rsidRDefault="00EE1BCC" w:rsidP="00EE1BCC">
      <w:pPr>
        <w:tabs>
          <w:tab w:val="center" w:pos="280"/>
          <w:tab w:val="center" w:pos="1144"/>
        </w:tabs>
        <w:ind w:left="426" w:right="0" w:firstLine="0"/>
        <w:jc w:val="both"/>
      </w:pPr>
      <w:r>
        <w:t>Vzorový formulář:</w:t>
      </w:r>
    </w:p>
    <w:p w14:paraId="5215162C" w14:textId="77777777" w:rsidR="00EE1BCC" w:rsidRDefault="00EE1BCC" w:rsidP="00EE1BCC">
      <w:pPr>
        <w:ind w:left="426" w:firstLine="0"/>
        <w:jc w:val="both"/>
      </w:pPr>
      <w:r>
        <w:t xml:space="preserve">Pojistník: </w:t>
      </w:r>
      <w:r w:rsidRPr="00733EFD">
        <w:rPr>
          <w:b/>
          <w:bCs/>
        </w:rPr>
        <w:t xml:space="preserve">Smart </w:t>
      </w:r>
      <w:proofErr w:type="spellStart"/>
      <w:r w:rsidRPr="00733EFD">
        <w:rPr>
          <w:b/>
          <w:bCs/>
        </w:rPr>
        <w:t>Home</w:t>
      </w:r>
      <w:proofErr w:type="spellEnd"/>
      <w:r w:rsidRPr="00733EFD">
        <w:rPr>
          <w:b/>
          <w:bCs/>
        </w:rPr>
        <w:t xml:space="preserve"> </w:t>
      </w:r>
      <w:proofErr w:type="spellStart"/>
      <w:r w:rsidRPr="00733EFD">
        <w:rPr>
          <w:b/>
          <w:bCs/>
        </w:rPr>
        <w:t>Security</w:t>
      </w:r>
      <w:proofErr w:type="spellEnd"/>
      <w:r w:rsidRPr="00733EFD">
        <w:rPr>
          <w:b/>
          <w:bCs/>
        </w:rPr>
        <w:t>,</w:t>
      </w:r>
      <w:r w:rsidRPr="00733EFD">
        <w:t xml:space="preserve"> s.r.o., se sídlem Vyskočilova 1326/5, 140 00 Praha 4, Česká republika</w:t>
      </w:r>
      <w:r>
        <w:t>,</w:t>
      </w:r>
      <w:r w:rsidRPr="00733EFD">
        <w:t xml:space="preserve"> IČO 063 21 399, společnost zapsaná v obchodním rejstříku vedeném Městským soudem v Praze v oddílu C, vložka 285842</w:t>
      </w:r>
    </w:p>
    <w:p w14:paraId="0E00742C" w14:textId="77777777" w:rsidR="00EE1BCC" w:rsidRDefault="00EE1BCC" w:rsidP="00EE1BCC">
      <w:pPr>
        <w:tabs>
          <w:tab w:val="center" w:pos="280"/>
          <w:tab w:val="center" w:pos="855"/>
        </w:tabs>
        <w:ind w:left="426" w:right="0" w:firstLine="0"/>
      </w:pPr>
    </w:p>
    <w:p w14:paraId="42757BD3" w14:textId="77777777" w:rsidR="00EE1BCC" w:rsidRDefault="00EE1BCC" w:rsidP="00EE1BCC">
      <w:pPr>
        <w:tabs>
          <w:tab w:val="center" w:pos="280"/>
          <w:tab w:val="center" w:pos="855"/>
        </w:tabs>
        <w:ind w:left="426" w:right="0" w:firstLine="0"/>
      </w:pPr>
      <w:r>
        <w:t>Zákazník:</w:t>
      </w:r>
    </w:p>
    <w:p w14:paraId="301C1E34" w14:textId="77777777" w:rsidR="00EE1BCC" w:rsidRDefault="00EE1BCC" w:rsidP="00EE1BCC">
      <w:pPr>
        <w:tabs>
          <w:tab w:val="center" w:pos="280"/>
          <w:tab w:val="center" w:pos="1309"/>
        </w:tabs>
        <w:ind w:left="426" w:right="0" w:firstLine="0"/>
      </w:pPr>
      <w:r>
        <w:t xml:space="preserve">Titul, Jméno a Příjmení </w:t>
      </w:r>
    </w:p>
    <w:p w14:paraId="41BF6E7B" w14:textId="77777777" w:rsidR="00EE1BCC" w:rsidRDefault="00EE1BCC" w:rsidP="00EE1BCC">
      <w:pPr>
        <w:tabs>
          <w:tab w:val="center" w:pos="280"/>
          <w:tab w:val="center" w:pos="1067"/>
        </w:tabs>
        <w:ind w:left="426" w:right="0" w:firstLine="0"/>
      </w:pPr>
      <w:r>
        <w:t>Datum narození</w:t>
      </w:r>
    </w:p>
    <w:p w14:paraId="67FE4A5C" w14:textId="77777777" w:rsidR="00EE1BCC" w:rsidRDefault="00EE1BCC" w:rsidP="00EE1BCC">
      <w:pPr>
        <w:tabs>
          <w:tab w:val="center" w:pos="280"/>
          <w:tab w:val="center" w:pos="1351"/>
        </w:tabs>
        <w:ind w:left="426" w:right="0" w:firstLine="0"/>
      </w:pPr>
      <w:r>
        <w:t>Adresa trvalého bydliště</w:t>
      </w:r>
    </w:p>
    <w:p w14:paraId="217797EC" w14:textId="77777777" w:rsidR="00EE1BCC" w:rsidRDefault="00EE1BCC" w:rsidP="00EE1BCC">
      <w:pPr>
        <w:ind w:left="426" w:right="2340"/>
      </w:pPr>
      <w:r>
        <w:t xml:space="preserve">Adresa odběrného místa  </w:t>
      </w:r>
      <w:r>
        <w:tab/>
        <w:t xml:space="preserve">    EIC kód odběrného místa</w:t>
      </w:r>
    </w:p>
    <w:p w14:paraId="040BECD0" w14:textId="77777777" w:rsidR="00EE1BCC" w:rsidRDefault="00EE1BCC" w:rsidP="00EE1BCC">
      <w:pPr>
        <w:ind w:left="426" w:right="6"/>
      </w:pPr>
      <w:r>
        <w:t>Oznamuji, že tímto odstupuji od Smlouvy o přistoupení k pojištění    BEDO SOS Premium č. ...............</w:t>
      </w:r>
    </w:p>
    <w:p w14:paraId="5888A441" w14:textId="77777777" w:rsidR="00EE1BCC" w:rsidRDefault="00EE1BCC" w:rsidP="00EE1BCC">
      <w:pPr>
        <w:tabs>
          <w:tab w:val="center" w:pos="280"/>
          <w:tab w:val="center" w:pos="1283"/>
        </w:tabs>
        <w:spacing w:after="227"/>
        <w:ind w:left="426" w:right="0" w:firstLine="0"/>
      </w:pPr>
      <w:r>
        <w:t>Místo a datum, Podpis</w:t>
      </w:r>
    </w:p>
    <w:p w14:paraId="72DD966D" w14:textId="39BD4625" w:rsidR="00F514DA" w:rsidRDefault="008C6534" w:rsidP="00EE1BCC">
      <w:pPr>
        <w:spacing w:after="0"/>
        <w:ind w:left="284" w:right="107" w:firstLine="0"/>
        <w:jc w:val="both"/>
      </w:pPr>
      <w:r>
        <w:t>f</w:t>
      </w:r>
      <w:r w:rsidR="005A5FF9">
        <w:t>)  Pojištěný výslovně žádá o zahájení plnění na základě smlouvy již</w:t>
      </w:r>
      <w:r>
        <w:t xml:space="preserve"> </w:t>
      </w:r>
      <w:r w:rsidR="005A5FF9">
        <w:t xml:space="preserve">před uplynutím lhůty pro odstoupení a je si vědom, že odstoupí-li, uhradí pojistníkovi </w:t>
      </w:r>
      <w:r w:rsidR="00EE1BCC">
        <w:t>poplatek</w:t>
      </w:r>
      <w:r w:rsidR="005A5FF9">
        <w:t xml:space="preserve"> stanove</w:t>
      </w:r>
      <w:r w:rsidR="000B5DF6">
        <w:t>n</w:t>
      </w:r>
      <w:r w:rsidR="00EE1BCC">
        <w:t>ý pojistnou</w:t>
      </w:r>
      <w:r w:rsidR="005A5FF9">
        <w:t xml:space="preserve"> smlouvou do doby odstoupení</w:t>
      </w:r>
      <w:r w:rsidR="00EE1BCC">
        <w:t xml:space="preserve"> </w:t>
      </w:r>
      <w:r w:rsidR="005A5FF9">
        <w:t xml:space="preserve">od </w:t>
      </w:r>
      <w:r w:rsidR="00EE1BCC">
        <w:t>pojistné s</w:t>
      </w:r>
      <w:r w:rsidR="005A5FF9">
        <w:t>mlouvy.</w:t>
      </w:r>
    </w:p>
    <w:p w14:paraId="2D38D6E1" w14:textId="77777777" w:rsidR="000B5DF6" w:rsidRDefault="000B5DF6" w:rsidP="00EE1BCC">
      <w:pPr>
        <w:spacing w:after="0"/>
        <w:ind w:left="284" w:right="107" w:firstLine="0"/>
        <w:jc w:val="both"/>
      </w:pPr>
    </w:p>
    <w:p w14:paraId="1A8056ED" w14:textId="10DAF1A4" w:rsidR="00A577AD" w:rsidRDefault="00A577AD" w:rsidP="00EE1BCC">
      <w:pPr>
        <w:pStyle w:val="Styl3"/>
        <w:jc w:val="both"/>
      </w:pPr>
      <w:r>
        <w:t>Důsledky v případě porušení povinnosti vyplývající z pojištění</w:t>
      </w:r>
    </w:p>
    <w:p w14:paraId="11557613" w14:textId="274F86F3" w:rsidR="0081701E" w:rsidRPr="00CD006D" w:rsidRDefault="0081701E" w:rsidP="00EE1BCC">
      <w:pPr>
        <w:pStyle w:val="Odstavecseseznamem"/>
        <w:numPr>
          <w:ilvl w:val="0"/>
          <w:numId w:val="7"/>
        </w:numPr>
        <w:spacing w:after="224"/>
        <w:ind w:left="142" w:right="6" w:hanging="218"/>
        <w:jc w:val="both"/>
      </w:pPr>
      <w:r w:rsidRPr="00CD006D">
        <w:t xml:space="preserve">V případech, kdy je zajištění služeb prováděno bez předchozího nahlášení a schválení asistenční centrálou, nebudou vzniklé náklady pojištěnému zpětně hrazeny; výjimečně jejich výše může být krácena, a to do výše nákladů, které by asistenční centrála hradila, pokud by služby byly poskytnuty jejím smluvním dodavatelem. Toto pojištění a příslušný závazek pojistitele a asistenční centrály poskytnout v případě pojistné události oprávněné osobě pojistné plnění nenahrazuje </w:t>
      </w:r>
      <w:r w:rsidR="00EE1BCC">
        <w:t>činnost</w:t>
      </w:r>
      <w:r w:rsidRPr="00CD006D">
        <w:t xml:space="preserve"> útvarů či sborů zřízených ze zákona státními nebo místními orgány k zajišťování záchranných zdravotnických, hasičských, vyprošťovacích nebo průzkumných úkolů a za případné zásahy těchto útvarů není z tohoto pojištění poskytována žádná finanční ani jiná forma kompenzace.</w:t>
      </w:r>
    </w:p>
    <w:p w14:paraId="5D86E5F7" w14:textId="2B8AA93D" w:rsidR="007C3333" w:rsidRDefault="00EE1BCC" w:rsidP="00EE1BCC">
      <w:pPr>
        <w:pStyle w:val="Odstavecseseznamem"/>
        <w:numPr>
          <w:ilvl w:val="0"/>
          <w:numId w:val="7"/>
        </w:numPr>
        <w:spacing w:after="224"/>
        <w:ind w:left="142" w:right="6" w:hanging="218"/>
        <w:jc w:val="both"/>
      </w:pPr>
      <w:r>
        <w:t>Pojistitel má právo prostřednictvím a</w:t>
      </w:r>
      <w:r w:rsidR="007C3333">
        <w:t xml:space="preserve">sistenční </w:t>
      </w:r>
      <w:r>
        <w:t>centrály</w:t>
      </w:r>
      <w:r w:rsidR="007C3333">
        <w:t xml:space="preserve"> odmítnout plnění z pojištění, jestliže pojištěný uvede při uplatňování práva na plnění z pojištění vědomě nepravdivé nebo hrubě zkreslené údaje týkající se rozsahu pojistné události nebo podstatné údaje týkající se této události zamlčí</w:t>
      </w:r>
      <w:r>
        <w:t>.</w:t>
      </w:r>
    </w:p>
    <w:p w14:paraId="1B311970" w14:textId="589608DF" w:rsidR="007C3333" w:rsidRDefault="00EE1BCC" w:rsidP="00EE1BCC">
      <w:pPr>
        <w:pStyle w:val="Odstavecseseznamem"/>
        <w:numPr>
          <w:ilvl w:val="0"/>
          <w:numId w:val="7"/>
        </w:numPr>
        <w:spacing w:after="224"/>
        <w:ind w:left="142" w:right="6" w:hanging="218"/>
        <w:jc w:val="both"/>
      </w:pPr>
      <w:r>
        <w:t xml:space="preserve">Pojistitel je oprávněn prostřednictví </w:t>
      </w:r>
      <w:r w:rsidR="007C3333">
        <w:t xml:space="preserve">asistenční </w:t>
      </w:r>
      <w:r>
        <w:t>centrály</w:t>
      </w:r>
      <w:r w:rsidR="007C3333">
        <w:t xml:space="preserve"> </w:t>
      </w:r>
      <w:r>
        <w:t>snížit</w:t>
      </w:r>
      <w:r w:rsidR="007C3333">
        <w:t xml:space="preserve"> pojistné plnění až na nulovou hodnotu, pokud pojištěný poruší své zákonné povinnosti a takové porušení mělo podstatný vliv na vznik pojistné události nebo na její průběh nebo na zvětšení rozsahu jejích následků nebo na zjištění nebo určení výše pojistného plnění nebo na ztížení nebo znemožnění provést vlastní šetření pojistitele ke zjištění oprávněnosti nároku na pojistné plnění nebo rozsahu škody</w:t>
      </w:r>
      <w:r>
        <w:t>.</w:t>
      </w:r>
    </w:p>
    <w:p w14:paraId="4E030935" w14:textId="173367F2" w:rsidR="00E25C00" w:rsidRDefault="007C3333" w:rsidP="00EE1BCC">
      <w:pPr>
        <w:pStyle w:val="Odstavecseseznamem"/>
        <w:numPr>
          <w:ilvl w:val="0"/>
          <w:numId w:val="7"/>
        </w:numPr>
        <w:spacing w:after="224"/>
        <w:ind w:left="142" w:right="6" w:hanging="218"/>
        <w:jc w:val="both"/>
      </w:pPr>
      <w:r>
        <w:t>Pojištěný je povinen oznámit pojistiteli, že je pojištěn u jiného pojistitele proti témuž pojistnému nebezpečí; zároveň je povinen sdělit název tohoto pojistitele a výši limitu pojistného plnění.</w:t>
      </w:r>
    </w:p>
    <w:p w14:paraId="30E5790F" w14:textId="43D6F11A" w:rsidR="00E25C00" w:rsidRDefault="007C3333" w:rsidP="00EE1BCC">
      <w:pPr>
        <w:pStyle w:val="Odstavecseseznamem"/>
        <w:numPr>
          <w:ilvl w:val="0"/>
          <w:numId w:val="7"/>
        </w:numPr>
        <w:spacing w:after="224"/>
        <w:ind w:left="142" w:right="6" w:hanging="218"/>
        <w:jc w:val="both"/>
      </w:pPr>
      <w:r>
        <w:t>Pojištěný je povinen dbát, aby pojistná událost nenastala, zejména nesmí porušovat povinnosti směřující ke zmenšení nebezpečí nebo k jeho odvrácení, které jsou mu uloženy právními předpisy nebo na jejich základě, anebo které vyplývají z obchodních podmínek pojistníka. Pojištěný nesmí strpět ani podobná jednání třetích osob.</w:t>
      </w:r>
    </w:p>
    <w:p w14:paraId="4D7B174E" w14:textId="2AC95569" w:rsidR="007E0DF2" w:rsidRDefault="007C3333" w:rsidP="00EE1BCC">
      <w:pPr>
        <w:pStyle w:val="Odstavecseseznamem"/>
        <w:numPr>
          <w:ilvl w:val="0"/>
          <w:numId w:val="7"/>
        </w:numPr>
        <w:spacing w:after="224"/>
        <w:ind w:left="142" w:right="6" w:hanging="218"/>
        <w:jc w:val="both"/>
      </w:pPr>
      <w:r>
        <w:t xml:space="preserve">Pojištěný je povinen pojistiteli před </w:t>
      </w:r>
      <w:r w:rsidR="00EE1BCC">
        <w:t>poskytnutím</w:t>
      </w:r>
      <w:r>
        <w:t xml:space="preserve"> pojistného plnění prokázat, že mu náleží právo na pojistné plnění.</w:t>
      </w:r>
    </w:p>
    <w:p w14:paraId="4B8E5945" w14:textId="77777777" w:rsidR="008C05C0" w:rsidRDefault="008C05C0" w:rsidP="00EE1BCC">
      <w:pPr>
        <w:tabs>
          <w:tab w:val="center" w:pos="280"/>
          <w:tab w:val="center" w:pos="874"/>
        </w:tabs>
        <w:ind w:left="-15" w:right="0" w:firstLine="0"/>
        <w:jc w:val="both"/>
      </w:pPr>
    </w:p>
    <w:p w14:paraId="416AD799" w14:textId="2EE6AF89" w:rsidR="00F514DA" w:rsidRDefault="005A5FF9" w:rsidP="00EE1BCC">
      <w:pPr>
        <w:pStyle w:val="Styl3"/>
        <w:jc w:val="both"/>
      </w:pPr>
      <w:r>
        <w:t>Náklady komunikace na dálku</w:t>
      </w:r>
    </w:p>
    <w:p w14:paraId="3ADDD1A3" w14:textId="0B338A68" w:rsidR="00F514DA" w:rsidRDefault="005A5FF9" w:rsidP="00EE1BCC">
      <w:pPr>
        <w:spacing w:after="224"/>
        <w:ind w:left="-5" w:right="6"/>
        <w:jc w:val="both"/>
      </w:pPr>
      <w:r>
        <w:t xml:space="preserve"> Za použití komunikačních prostředků nejsou ze strany pojistníka   </w:t>
      </w:r>
      <w:r>
        <w:tab/>
        <w:t>účtovány žádné dodatečné náklady. Pojištěný bere na vědomí, že telefonní linka pro hlášení pojistných událostí je zpoplatněna vnitrostátní sazbou dle konkrétního tarifu poskytovatele telekom</w:t>
      </w:r>
      <w:r w:rsidR="00427B6C">
        <w:t>u</w:t>
      </w:r>
      <w:r>
        <w:t>nikačních služeb, jehož služby volající využívá.</w:t>
      </w:r>
    </w:p>
    <w:p w14:paraId="3A8C2A60" w14:textId="77777777" w:rsidR="008C05C0" w:rsidRDefault="008C05C0" w:rsidP="00EE1BCC">
      <w:pPr>
        <w:tabs>
          <w:tab w:val="center" w:pos="280"/>
          <w:tab w:val="center" w:pos="874"/>
        </w:tabs>
        <w:ind w:left="-15" w:right="0" w:firstLine="0"/>
        <w:jc w:val="both"/>
      </w:pPr>
    </w:p>
    <w:p w14:paraId="6AC037DF" w14:textId="1BE06EA9" w:rsidR="00F514DA" w:rsidRDefault="005A5FF9" w:rsidP="00EE1BCC">
      <w:pPr>
        <w:pStyle w:val="Styl3"/>
        <w:jc w:val="both"/>
      </w:pPr>
      <w:r>
        <w:t>Závěrečné informace</w:t>
      </w:r>
    </w:p>
    <w:p w14:paraId="6B2C6829" w14:textId="76F3AC51" w:rsidR="00F514DA" w:rsidRDefault="005A5FF9" w:rsidP="00EE1BCC">
      <w:pPr>
        <w:ind w:left="-5" w:right="6"/>
        <w:jc w:val="both"/>
      </w:pPr>
      <w:r>
        <w:t xml:space="preserve"> </w:t>
      </w:r>
      <w:r w:rsidR="00EE1BCC">
        <w:t>Pojistná smlouva a pojištění s</w:t>
      </w:r>
      <w:r>
        <w:t>e řídí právním řádem České republiky, pojistné podmínky</w:t>
      </w:r>
      <w:r w:rsidR="00EE1BCC">
        <w:t xml:space="preserve"> </w:t>
      </w:r>
      <w:r>
        <w:t>jsou vyhotoveny v českém jazyce a pojistník s pojištěným komunikuje</w:t>
      </w:r>
      <w:r w:rsidR="00EE1BCC">
        <w:t xml:space="preserve"> </w:t>
      </w:r>
      <w:r>
        <w:t>a podává jim informace v českém jazyce, pokud se v konkrétním případě na žádost pojištěného nedohodnou jinak.</w:t>
      </w:r>
    </w:p>
    <w:sectPr w:rsidR="00F514DA" w:rsidSect="00CD006D">
      <w:type w:val="continuous"/>
      <w:pgSz w:w="11906" w:h="16838"/>
      <w:pgMar w:top="1440" w:right="680" w:bottom="1440" w:left="1417" w:header="708" w:footer="708" w:gutter="0"/>
      <w:cols w:num="2" w:space="237"/>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12449" w14:textId="77777777" w:rsidR="001806BE" w:rsidRDefault="001806BE" w:rsidP="00744342">
      <w:pPr>
        <w:spacing w:after="0" w:line="240" w:lineRule="auto"/>
      </w:pPr>
      <w:r>
        <w:separator/>
      </w:r>
    </w:p>
  </w:endnote>
  <w:endnote w:type="continuationSeparator" w:id="0">
    <w:p w14:paraId="3A597E4E" w14:textId="77777777" w:rsidR="001806BE" w:rsidRDefault="001806BE" w:rsidP="0074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ON Brix Sans">
    <w:altName w:val="Calibri"/>
    <w:charset w:val="EE"/>
    <w:family w:val="swiss"/>
    <w:pitch w:val="variable"/>
    <w:sig w:usb0="A00000AF" w:usb1="5000207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D80FF" w14:textId="77777777" w:rsidR="00CB6EDF" w:rsidRDefault="00CB6ED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32CEB" w14:textId="77777777" w:rsidR="00CB6EDF" w:rsidRDefault="00CB6ED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154A3" w14:textId="77777777" w:rsidR="00CB6EDF" w:rsidRDefault="00CB6E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148B4" w14:textId="77777777" w:rsidR="001806BE" w:rsidRDefault="001806BE" w:rsidP="00744342">
      <w:pPr>
        <w:spacing w:after="0" w:line="240" w:lineRule="auto"/>
      </w:pPr>
      <w:r>
        <w:separator/>
      </w:r>
    </w:p>
  </w:footnote>
  <w:footnote w:type="continuationSeparator" w:id="0">
    <w:p w14:paraId="1D54A876" w14:textId="77777777" w:rsidR="001806BE" w:rsidRDefault="001806BE" w:rsidP="00744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FCCDA" w14:textId="77777777" w:rsidR="00CB6EDF" w:rsidRDefault="00CB6ED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15BA" w14:textId="77777777" w:rsidR="00CB6EDF" w:rsidRDefault="00CB6ED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1CA6D" w14:textId="2006F01E" w:rsidR="00744342" w:rsidRDefault="00744342" w:rsidP="00744342">
    <w:pPr>
      <w:pStyle w:val="Zhlav"/>
      <w:tabs>
        <w:tab w:val="clear" w:pos="4536"/>
        <w:tab w:val="clear" w:pos="9072"/>
        <w:tab w:val="decimal" w:pos="0"/>
        <w:tab w:val="left" w:pos="2011"/>
      </w:tabs>
    </w:pPr>
    <w:r>
      <w:rPr>
        <w:noProof/>
      </w:rPr>
      <w:drawing>
        <wp:anchor distT="0" distB="0" distL="114300" distR="114300" simplePos="0" relativeHeight="251660288" behindDoc="1" locked="0" layoutInCell="1" allowOverlap="1" wp14:anchorId="011F7319" wp14:editId="45366D9D">
          <wp:simplePos x="0" y="0"/>
          <wp:positionH relativeFrom="column">
            <wp:posOffset>-802640</wp:posOffset>
          </wp:positionH>
          <wp:positionV relativeFrom="paragraph">
            <wp:posOffset>-176530</wp:posOffset>
          </wp:positionV>
          <wp:extent cx="7603490" cy="2048510"/>
          <wp:effectExtent l="0" t="0" r="0" b="8890"/>
          <wp:wrapNone/>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490" cy="204851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14DFACF0" w14:textId="77777777" w:rsidR="00744342" w:rsidRDefault="00744342" w:rsidP="00744342">
    <w:pPr>
      <w:pStyle w:val="Zhlav"/>
    </w:pPr>
  </w:p>
  <w:p w14:paraId="63FA380B" w14:textId="77777777" w:rsidR="00744342" w:rsidRDefault="00744342" w:rsidP="00744342">
    <w:pPr>
      <w:pStyle w:val="Zhlav"/>
      <w:tabs>
        <w:tab w:val="clear" w:pos="4536"/>
        <w:tab w:val="clear" w:pos="9072"/>
        <w:tab w:val="left" w:pos="2377"/>
      </w:tabs>
    </w:pPr>
    <w:r>
      <w:tab/>
    </w:r>
  </w:p>
  <w:p w14:paraId="1144FB6E" w14:textId="77777777" w:rsidR="00744342" w:rsidRPr="00744342" w:rsidRDefault="00744342" w:rsidP="00744342">
    <w:pPr>
      <w:pStyle w:val="Zhlav"/>
    </w:pPr>
    <w:r>
      <w:rPr>
        <w:noProof/>
      </w:rPr>
      <mc:AlternateContent>
        <mc:Choice Requires="wps">
          <w:drawing>
            <wp:anchor distT="0" distB="0" distL="114300" distR="114300" simplePos="0" relativeHeight="251661312" behindDoc="0" locked="0" layoutInCell="1" allowOverlap="1" wp14:anchorId="47CB12AF" wp14:editId="54989103">
              <wp:simplePos x="0" y="0"/>
              <wp:positionH relativeFrom="column">
                <wp:posOffset>1627745</wp:posOffset>
              </wp:positionH>
              <wp:positionV relativeFrom="paragraph">
                <wp:posOffset>963977</wp:posOffset>
              </wp:positionV>
              <wp:extent cx="4245142" cy="1017917"/>
              <wp:effectExtent l="0" t="0" r="3175" b="10795"/>
              <wp:wrapNone/>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5142" cy="1017917"/>
                      </a:xfrm>
                      <a:prstGeom prst="rect">
                        <a:avLst/>
                      </a:prstGeom>
                      <a:noFill/>
                      <a:ln w="6350">
                        <a:noFill/>
                      </a:ln>
                      <a:effectLst/>
                    </wps:spPr>
                    <wps:txbx>
                      <w:txbxContent>
                        <w:p w14:paraId="16039F06" w14:textId="77777777" w:rsidR="00CB6EDF" w:rsidRDefault="00CB6EDF" w:rsidP="00CB6EDF">
                          <w:pPr>
                            <w:spacing w:after="0" w:line="256" w:lineRule="auto"/>
                            <w:ind w:left="-5" w:right="-3465"/>
                          </w:pPr>
                          <w:r>
                            <w:rPr>
                              <w:color w:val="E64535"/>
                              <w:sz w:val="40"/>
                            </w:rPr>
                            <w:t xml:space="preserve">Informace a sdělení před uzavřením </w:t>
                          </w:r>
                        </w:p>
                        <w:p w14:paraId="23F872B0" w14:textId="77777777" w:rsidR="00CB6EDF" w:rsidRDefault="00CB6EDF" w:rsidP="00CB6EDF">
                          <w:pPr>
                            <w:spacing w:after="0" w:line="256" w:lineRule="auto"/>
                            <w:ind w:left="-5" w:right="-3465"/>
                            <w:rPr>
                              <w:color w:val="E64535"/>
                              <w:sz w:val="40"/>
                            </w:rPr>
                          </w:pPr>
                          <w:r>
                            <w:rPr>
                              <w:color w:val="E64535"/>
                              <w:sz w:val="40"/>
                            </w:rPr>
                            <w:t xml:space="preserve">smlouvy o přistoupení k pojištění </w:t>
                          </w:r>
                        </w:p>
                        <w:p w14:paraId="0D5484AF" w14:textId="77777777" w:rsidR="00CB6EDF" w:rsidRDefault="00CB6EDF" w:rsidP="00CB6EDF">
                          <w:pPr>
                            <w:spacing w:after="0" w:line="256" w:lineRule="auto"/>
                            <w:ind w:left="-5" w:right="-3465"/>
                            <w:rPr>
                              <w:color w:val="E64535"/>
                              <w:sz w:val="40"/>
                            </w:rPr>
                          </w:pPr>
                          <w:r>
                            <w:rPr>
                              <w:color w:val="E64535"/>
                              <w:sz w:val="40"/>
                            </w:rPr>
                            <w:t>BEDO SOS Premium</w:t>
                          </w:r>
                        </w:p>
                        <w:p w14:paraId="451086BC" w14:textId="77777777" w:rsidR="00744342" w:rsidRDefault="00744342" w:rsidP="00744342">
                          <w:pPr>
                            <w:spacing w:after="0" w:line="259" w:lineRule="auto"/>
                            <w:ind w:left="-5" w:right="-3465"/>
                          </w:pPr>
                        </w:p>
                        <w:p w14:paraId="260DB9E8" w14:textId="77777777" w:rsidR="00744342" w:rsidRPr="00392AFA" w:rsidRDefault="00744342" w:rsidP="00744342">
                          <w:pPr>
                            <w:ind w:left="142"/>
                            <w:rPr>
                              <w:rFonts w:ascii="Arial" w:hAnsi="Arial" w:cs="Arial"/>
                              <w:bCs/>
                              <w:color w:val="00239C"/>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CB12AF" id="_x0000_t202" coordsize="21600,21600" o:spt="202" path="m,l,21600r21600,l21600,xe">
              <v:stroke joinstyle="miter"/>
              <v:path gradientshapeok="t" o:connecttype="rect"/>
            </v:shapetype>
            <v:shape id="Textové pole 18" o:spid="_x0000_s1026" type="#_x0000_t202" style="position:absolute;left:0;text-align:left;margin-left:128.15pt;margin-top:75.9pt;width:334.25pt;height:8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" filled="f" stroked="f" strokeweight=".5pt">
              <v:textbox inset="0,0,0,0">
                <w:txbxContent>
                  <w:p w14:paraId="16039F06" w14:textId="77777777" w:rsidR="00CB6EDF" w:rsidRDefault="00CB6EDF" w:rsidP="00CB6EDF">
                    <w:pPr>
                      <w:spacing w:after="0" w:line="256" w:lineRule="auto"/>
                      <w:ind w:left="-5" w:right="-3465"/>
                    </w:pPr>
                    <w:r>
                      <w:rPr>
                        <w:color w:val="E64535"/>
                        <w:sz w:val="40"/>
                      </w:rPr>
                      <w:t xml:space="preserve">Informace a sdělení před uzavřením </w:t>
                    </w:r>
                  </w:p>
                  <w:p w14:paraId="23F872B0" w14:textId="77777777" w:rsidR="00CB6EDF" w:rsidRDefault="00CB6EDF" w:rsidP="00CB6EDF">
                    <w:pPr>
                      <w:spacing w:after="0" w:line="256" w:lineRule="auto"/>
                      <w:ind w:left="-5" w:right="-3465"/>
                      <w:rPr>
                        <w:color w:val="E64535"/>
                        <w:sz w:val="40"/>
                      </w:rPr>
                    </w:pPr>
                    <w:r>
                      <w:rPr>
                        <w:color w:val="E64535"/>
                        <w:sz w:val="40"/>
                      </w:rPr>
                      <w:t xml:space="preserve">smlouvy o přistoupení k pojištění </w:t>
                    </w:r>
                  </w:p>
                  <w:p w14:paraId="0D5484AF" w14:textId="77777777" w:rsidR="00CB6EDF" w:rsidRDefault="00CB6EDF" w:rsidP="00CB6EDF">
                    <w:pPr>
                      <w:spacing w:after="0" w:line="256" w:lineRule="auto"/>
                      <w:ind w:left="-5" w:right="-3465"/>
                      <w:rPr>
                        <w:color w:val="E64535"/>
                        <w:sz w:val="40"/>
                      </w:rPr>
                    </w:pPr>
                    <w:r>
                      <w:rPr>
                        <w:color w:val="E64535"/>
                        <w:sz w:val="40"/>
                      </w:rPr>
                      <w:t>BEDO SOS Premium</w:t>
                    </w:r>
                  </w:p>
                  <w:p w14:paraId="451086BC" w14:textId="77777777" w:rsidR="00744342" w:rsidRDefault="00744342" w:rsidP="00744342">
                    <w:pPr>
                      <w:spacing w:after="0" w:line="259" w:lineRule="auto"/>
                      <w:ind w:left="-5" w:right="-3465"/>
                    </w:pPr>
                  </w:p>
                  <w:p w14:paraId="260DB9E8" w14:textId="77777777" w:rsidR="00744342" w:rsidRPr="00392AFA" w:rsidRDefault="00744342" w:rsidP="00744342">
                    <w:pPr>
                      <w:ind w:left="142"/>
                      <w:rPr>
                        <w:rFonts w:ascii="Arial" w:hAnsi="Arial" w:cs="Arial"/>
                        <w:bCs/>
                        <w:color w:val="00239C"/>
                        <w:sz w:val="28"/>
                        <w:szCs w:val="28"/>
                      </w:rPr>
                    </w:pPr>
                  </w:p>
                </w:txbxContent>
              </v:textbox>
            </v:shape>
          </w:pict>
        </mc:Fallback>
      </mc:AlternateContent>
    </w:r>
  </w:p>
  <w:p w14:paraId="3ACDFF60" w14:textId="77777777" w:rsidR="00744342" w:rsidRDefault="007443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591F"/>
    <w:multiLevelType w:val="hybridMultilevel"/>
    <w:tmpl w:val="E0303D96"/>
    <w:lvl w:ilvl="0" w:tplc="03F403D0">
      <w:start w:val="1"/>
      <w:numFmt w:val="lowerLetter"/>
      <w:pStyle w:val="Styl1"/>
      <w:lvlText w:val="%1)"/>
      <w:lvlJc w:val="left"/>
      <w:pPr>
        <w:ind w:left="1440" w:hanging="360"/>
      </w:p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144234D"/>
    <w:multiLevelType w:val="hybridMultilevel"/>
    <w:tmpl w:val="F66E5CC6"/>
    <w:lvl w:ilvl="0" w:tplc="8DE8A6AC">
      <w:start w:val="1"/>
      <w:numFmt w:val="bullet"/>
      <w:pStyle w:val="Styl2"/>
      <w:lvlText w:val=""/>
      <w:lvlJc w:val="left"/>
      <w:pPr>
        <w:ind w:left="-1662" w:hanging="360"/>
      </w:pPr>
      <w:rPr>
        <w:rFonts w:ascii="Wingdings" w:hAnsi="Wingdings" w:hint="default"/>
      </w:rPr>
    </w:lvl>
    <w:lvl w:ilvl="1" w:tplc="04050003" w:tentative="1">
      <w:start w:val="1"/>
      <w:numFmt w:val="bullet"/>
      <w:lvlText w:val="o"/>
      <w:lvlJc w:val="left"/>
      <w:pPr>
        <w:ind w:left="-942" w:hanging="360"/>
      </w:pPr>
      <w:rPr>
        <w:rFonts w:ascii="Courier New" w:hAnsi="Courier New" w:cs="Courier New" w:hint="default"/>
      </w:rPr>
    </w:lvl>
    <w:lvl w:ilvl="2" w:tplc="04050005" w:tentative="1">
      <w:start w:val="1"/>
      <w:numFmt w:val="bullet"/>
      <w:lvlText w:val=""/>
      <w:lvlJc w:val="left"/>
      <w:pPr>
        <w:ind w:left="-222" w:hanging="360"/>
      </w:pPr>
      <w:rPr>
        <w:rFonts w:ascii="Wingdings" w:hAnsi="Wingdings" w:hint="default"/>
      </w:rPr>
    </w:lvl>
    <w:lvl w:ilvl="3" w:tplc="04050001" w:tentative="1">
      <w:start w:val="1"/>
      <w:numFmt w:val="bullet"/>
      <w:lvlText w:val=""/>
      <w:lvlJc w:val="left"/>
      <w:pPr>
        <w:ind w:left="498" w:hanging="360"/>
      </w:pPr>
      <w:rPr>
        <w:rFonts w:ascii="Symbol" w:hAnsi="Symbol" w:hint="default"/>
      </w:rPr>
    </w:lvl>
    <w:lvl w:ilvl="4" w:tplc="04050003" w:tentative="1">
      <w:start w:val="1"/>
      <w:numFmt w:val="bullet"/>
      <w:lvlText w:val="o"/>
      <w:lvlJc w:val="left"/>
      <w:pPr>
        <w:ind w:left="1218" w:hanging="360"/>
      </w:pPr>
      <w:rPr>
        <w:rFonts w:ascii="Courier New" w:hAnsi="Courier New" w:cs="Courier New" w:hint="default"/>
      </w:rPr>
    </w:lvl>
    <w:lvl w:ilvl="5" w:tplc="04050005" w:tentative="1">
      <w:start w:val="1"/>
      <w:numFmt w:val="bullet"/>
      <w:lvlText w:val=""/>
      <w:lvlJc w:val="left"/>
      <w:pPr>
        <w:ind w:left="1938" w:hanging="360"/>
      </w:pPr>
      <w:rPr>
        <w:rFonts w:ascii="Wingdings" w:hAnsi="Wingdings" w:hint="default"/>
      </w:rPr>
    </w:lvl>
    <w:lvl w:ilvl="6" w:tplc="04050001" w:tentative="1">
      <w:start w:val="1"/>
      <w:numFmt w:val="bullet"/>
      <w:lvlText w:val=""/>
      <w:lvlJc w:val="left"/>
      <w:pPr>
        <w:ind w:left="2658" w:hanging="360"/>
      </w:pPr>
      <w:rPr>
        <w:rFonts w:ascii="Symbol" w:hAnsi="Symbol" w:hint="default"/>
      </w:rPr>
    </w:lvl>
    <w:lvl w:ilvl="7" w:tplc="04050003" w:tentative="1">
      <w:start w:val="1"/>
      <w:numFmt w:val="bullet"/>
      <w:lvlText w:val="o"/>
      <w:lvlJc w:val="left"/>
      <w:pPr>
        <w:ind w:left="3378" w:hanging="360"/>
      </w:pPr>
      <w:rPr>
        <w:rFonts w:ascii="Courier New" w:hAnsi="Courier New" w:cs="Courier New" w:hint="default"/>
      </w:rPr>
    </w:lvl>
    <w:lvl w:ilvl="8" w:tplc="04050005" w:tentative="1">
      <w:start w:val="1"/>
      <w:numFmt w:val="bullet"/>
      <w:lvlText w:val=""/>
      <w:lvlJc w:val="left"/>
      <w:pPr>
        <w:ind w:left="4098" w:hanging="360"/>
      </w:pPr>
      <w:rPr>
        <w:rFonts w:ascii="Wingdings" w:hAnsi="Wingdings" w:hint="default"/>
      </w:rPr>
    </w:lvl>
  </w:abstractNum>
  <w:abstractNum w:abstractNumId="2" w15:restartNumberingAfterBreak="0">
    <w:nsid w:val="178866A7"/>
    <w:multiLevelType w:val="hybridMultilevel"/>
    <w:tmpl w:val="B2F4C612"/>
    <w:lvl w:ilvl="0" w:tplc="1DDCFF1E">
      <w:start w:val="1"/>
      <w:numFmt w:val="lowerLetter"/>
      <w:lvlText w:val="%1)"/>
      <w:lvlJc w:val="left"/>
      <w:pPr>
        <w:ind w:left="1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1" w:tplc="D9DA12E4">
      <w:start w:val="1"/>
      <w:numFmt w:val="lowerLetter"/>
      <w:lvlText w:val="%2"/>
      <w:lvlJc w:val="left"/>
      <w:pPr>
        <w:ind w:left="136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2" w:tplc="08A4FA6C">
      <w:start w:val="1"/>
      <w:numFmt w:val="lowerRoman"/>
      <w:lvlText w:val="%3"/>
      <w:lvlJc w:val="left"/>
      <w:pPr>
        <w:ind w:left="208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3" w:tplc="854C239C">
      <w:start w:val="1"/>
      <w:numFmt w:val="decimal"/>
      <w:lvlText w:val="%4"/>
      <w:lvlJc w:val="left"/>
      <w:pPr>
        <w:ind w:left="280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4" w:tplc="6A9C5566">
      <w:start w:val="1"/>
      <w:numFmt w:val="lowerLetter"/>
      <w:lvlText w:val="%5"/>
      <w:lvlJc w:val="left"/>
      <w:pPr>
        <w:ind w:left="352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5" w:tplc="849E2982">
      <w:start w:val="1"/>
      <w:numFmt w:val="lowerRoman"/>
      <w:lvlText w:val="%6"/>
      <w:lvlJc w:val="left"/>
      <w:pPr>
        <w:ind w:left="424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6" w:tplc="A3964AB0">
      <w:start w:val="1"/>
      <w:numFmt w:val="decimal"/>
      <w:lvlText w:val="%7"/>
      <w:lvlJc w:val="left"/>
      <w:pPr>
        <w:ind w:left="496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7" w:tplc="B128E59C">
      <w:start w:val="1"/>
      <w:numFmt w:val="lowerLetter"/>
      <w:lvlText w:val="%8"/>
      <w:lvlJc w:val="left"/>
      <w:pPr>
        <w:ind w:left="568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8" w:tplc="4D087942">
      <w:start w:val="1"/>
      <w:numFmt w:val="lowerRoman"/>
      <w:lvlText w:val="%9"/>
      <w:lvlJc w:val="left"/>
      <w:pPr>
        <w:ind w:left="640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abstractNum>
  <w:abstractNum w:abstractNumId="3" w15:restartNumberingAfterBreak="0">
    <w:nsid w:val="17DD3723"/>
    <w:multiLevelType w:val="hybridMultilevel"/>
    <w:tmpl w:val="E1C00554"/>
    <w:lvl w:ilvl="0" w:tplc="B8C26A70">
      <w:start w:val="1"/>
      <w:numFmt w:val="decimal"/>
      <w:lvlText w:val="%1."/>
      <w:lvlJc w:val="left"/>
      <w:pPr>
        <w:ind w:left="345" w:hanging="360"/>
      </w:pPr>
      <w:rPr>
        <w:rFonts w:hint="default"/>
      </w:rPr>
    </w:lvl>
    <w:lvl w:ilvl="1" w:tplc="04050019" w:tentative="1">
      <w:start w:val="1"/>
      <w:numFmt w:val="lowerLetter"/>
      <w:lvlText w:val="%2."/>
      <w:lvlJc w:val="left"/>
      <w:pPr>
        <w:ind w:left="1065" w:hanging="360"/>
      </w:p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4" w15:restartNumberingAfterBreak="0">
    <w:nsid w:val="1FB23A52"/>
    <w:multiLevelType w:val="hybridMultilevel"/>
    <w:tmpl w:val="0770A280"/>
    <w:lvl w:ilvl="0" w:tplc="04050017">
      <w:start w:val="1"/>
      <w:numFmt w:val="lowerLetter"/>
      <w:lvlText w:val="%1)"/>
      <w:lvlJc w:val="left"/>
      <w:pPr>
        <w:ind w:left="1116" w:hanging="360"/>
      </w:pPr>
    </w:lvl>
    <w:lvl w:ilvl="1" w:tplc="04050019" w:tentative="1">
      <w:start w:val="1"/>
      <w:numFmt w:val="lowerLetter"/>
      <w:lvlText w:val="%2."/>
      <w:lvlJc w:val="left"/>
      <w:pPr>
        <w:ind w:left="1836" w:hanging="360"/>
      </w:pPr>
    </w:lvl>
    <w:lvl w:ilvl="2" w:tplc="0405001B" w:tentative="1">
      <w:start w:val="1"/>
      <w:numFmt w:val="lowerRoman"/>
      <w:lvlText w:val="%3."/>
      <w:lvlJc w:val="right"/>
      <w:pPr>
        <w:ind w:left="2556" w:hanging="180"/>
      </w:pPr>
    </w:lvl>
    <w:lvl w:ilvl="3" w:tplc="0405000F" w:tentative="1">
      <w:start w:val="1"/>
      <w:numFmt w:val="decimal"/>
      <w:lvlText w:val="%4."/>
      <w:lvlJc w:val="left"/>
      <w:pPr>
        <w:ind w:left="3276" w:hanging="360"/>
      </w:pPr>
    </w:lvl>
    <w:lvl w:ilvl="4" w:tplc="04050019" w:tentative="1">
      <w:start w:val="1"/>
      <w:numFmt w:val="lowerLetter"/>
      <w:lvlText w:val="%5."/>
      <w:lvlJc w:val="left"/>
      <w:pPr>
        <w:ind w:left="3996" w:hanging="360"/>
      </w:pPr>
    </w:lvl>
    <w:lvl w:ilvl="5" w:tplc="0405001B" w:tentative="1">
      <w:start w:val="1"/>
      <w:numFmt w:val="lowerRoman"/>
      <w:lvlText w:val="%6."/>
      <w:lvlJc w:val="right"/>
      <w:pPr>
        <w:ind w:left="4716" w:hanging="180"/>
      </w:pPr>
    </w:lvl>
    <w:lvl w:ilvl="6" w:tplc="0405000F" w:tentative="1">
      <w:start w:val="1"/>
      <w:numFmt w:val="decimal"/>
      <w:lvlText w:val="%7."/>
      <w:lvlJc w:val="left"/>
      <w:pPr>
        <w:ind w:left="5436" w:hanging="360"/>
      </w:pPr>
    </w:lvl>
    <w:lvl w:ilvl="7" w:tplc="04050019" w:tentative="1">
      <w:start w:val="1"/>
      <w:numFmt w:val="lowerLetter"/>
      <w:lvlText w:val="%8."/>
      <w:lvlJc w:val="left"/>
      <w:pPr>
        <w:ind w:left="6156" w:hanging="360"/>
      </w:pPr>
    </w:lvl>
    <w:lvl w:ilvl="8" w:tplc="0405001B" w:tentative="1">
      <w:start w:val="1"/>
      <w:numFmt w:val="lowerRoman"/>
      <w:lvlText w:val="%9."/>
      <w:lvlJc w:val="right"/>
      <w:pPr>
        <w:ind w:left="6876" w:hanging="180"/>
      </w:pPr>
    </w:lvl>
  </w:abstractNum>
  <w:abstractNum w:abstractNumId="5" w15:restartNumberingAfterBreak="0">
    <w:nsid w:val="206A30C5"/>
    <w:multiLevelType w:val="hybridMultilevel"/>
    <w:tmpl w:val="17DEF7E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4B12FB"/>
    <w:multiLevelType w:val="hybridMultilevel"/>
    <w:tmpl w:val="C90E9A40"/>
    <w:lvl w:ilvl="0" w:tplc="0DE67970">
      <w:start w:val="1"/>
      <w:numFmt w:val="lowerLetter"/>
      <w:lvlText w:val="%1)"/>
      <w:lvlJc w:val="left"/>
      <w:pPr>
        <w:ind w:left="1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1" w:tplc="563E09D4">
      <w:start w:val="1"/>
      <w:numFmt w:val="lowerLetter"/>
      <w:lvlText w:val="%2"/>
      <w:lvlJc w:val="left"/>
      <w:pPr>
        <w:ind w:left="136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2" w:tplc="87509AA0">
      <w:start w:val="1"/>
      <w:numFmt w:val="lowerRoman"/>
      <w:lvlText w:val="%3"/>
      <w:lvlJc w:val="left"/>
      <w:pPr>
        <w:ind w:left="208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3" w:tplc="8500B5FE">
      <w:start w:val="1"/>
      <w:numFmt w:val="decimal"/>
      <w:lvlText w:val="%4"/>
      <w:lvlJc w:val="left"/>
      <w:pPr>
        <w:ind w:left="280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4" w:tplc="6B0AE6F6">
      <w:start w:val="1"/>
      <w:numFmt w:val="lowerLetter"/>
      <w:lvlText w:val="%5"/>
      <w:lvlJc w:val="left"/>
      <w:pPr>
        <w:ind w:left="352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5" w:tplc="13D66D50">
      <w:start w:val="1"/>
      <w:numFmt w:val="lowerRoman"/>
      <w:lvlText w:val="%6"/>
      <w:lvlJc w:val="left"/>
      <w:pPr>
        <w:ind w:left="424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6" w:tplc="34AE6340">
      <w:start w:val="1"/>
      <w:numFmt w:val="decimal"/>
      <w:lvlText w:val="%7"/>
      <w:lvlJc w:val="left"/>
      <w:pPr>
        <w:ind w:left="496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7" w:tplc="1D4669DA">
      <w:start w:val="1"/>
      <w:numFmt w:val="lowerLetter"/>
      <w:lvlText w:val="%8"/>
      <w:lvlJc w:val="left"/>
      <w:pPr>
        <w:ind w:left="568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8" w:tplc="618E0C18">
      <w:start w:val="1"/>
      <w:numFmt w:val="lowerRoman"/>
      <w:lvlText w:val="%9"/>
      <w:lvlJc w:val="left"/>
      <w:pPr>
        <w:ind w:left="640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abstractNum>
  <w:abstractNum w:abstractNumId="7" w15:restartNumberingAfterBreak="0">
    <w:nsid w:val="254039A4"/>
    <w:multiLevelType w:val="hybridMultilevel"/>
    <w:tmpl w:val="6FA202D0"/>
    <w:lvl w:ilvl="0" w:tplc="0405000F">
      <w:start w:val="1"/>
      <w:numFmt w:val="decimal"/>
      <w:lvlText w:val="%1."/>
      <w:lvlJc w:val="left"/>
      <w:pPr>
        <w:ind w:left="75" w:hanging="360"/>
      </w:pPr>
    </w:lvl>
    <w:lvl w:ilvl="1" w:tplc="04050017">
      <w:start w:val="1"/>
      <w:numFmt w:val="lowerLetter"/>
      <w:lvlText w:val="%2)"/>
      <w:lvlJc w:val="left"/>
      <w:pPr>
        <w:ind w:left="795" w:hanging="360"/>
      </w:pPr>
    </w:lvl>
    <w:lvl w:ilvl="2" w:tplc="0405001B" w:tentative="1">
      <w:start w:val="1"/>
      <w:numFmt w:val="lowerRoman"/>
      <w:lvlText w:val="%3."/>
      <w:lvlJc w:val="right"/>
      <w:pPr>
        <w:ind w:left="1515" w:hanging="180"/>
      </w:pPr>
    </w:lvl>
    <w:lvl w:ilvl="3" w:tplc="0405000F">
      <w:start w:val="1"/>
      <w:numFmt w:val="decimal"/>
      <w:lvlText w:val="%4."/>
      <w:lvlJc w:val="left"/>
      <w:pPr>
        <w:ind w:left="2235" w:hanging="360"/>
      </w:pPr>
    </w:lvl>
    <w:lvl w:ilvl="4" w:tplc="04050019" w:tentative="1">
      <w:start w:val="1"/>
      <w:numFmt w:val="lowerLetter"/>
      <w:lvlText w:val="%5."/>
      <w:lvlJc w:val="left"/>
      <w:pPr>
        <w:ind w:left="2955" w:hanging="360"/>
      </w:pPr>
    </w:lvl>
    <w:lvl w:ilvl="5" w:tplc="0405001B" w:tentative="1">
      <w:start w:val="1"/>
      <w:numFmt w:val="lowerRoman"/>
      <w:lvlText w:val="%6."/>
      <w:lvlJc w:val="right"/>
      <w:pPr>
        <w:ind w:left="3675" w:hanging="180"/>
      </w:pPr>
    </w:lvl>
    <w:lvl w:ilvl="6" w:tplc="0405000F" w:tentative="1">
      <w:start w:val="1"/>
      <w:numFmt w:val="decimal"/>
      <w:lvlText w:val="%7."/>
      <w:lvlJc w:val="left"/>
      <w:pPr>
        <w:ind w:left="4395" w:hanging="360"/>
      </w:pPr>
    </w:lvl>
    <w:lvl w:ilvl="7" w:tplc="04050019" w:tentative="1">
      <w:start w:val="1"/>
      <w:numFmt w:val="lowerLetter"/>
      <w:lvlText w:val="%8."/>
      <w:lvlJc w:val="left"/>
      <w:pPr>
        <w:ind w:left="5115" w:hanging="360"/>
      </w:pPr>
    </w:lvl>
    <w:lvl w:ilvl="8" w:tplc="0405001B" w:tentative="1">
      <w:start w:val="1"/>
      <w:numFmt w:val="lowerRoman"/>
      <w:lvlText w:val="%9."/>
      <w:lvlJc w:val="right"/>
      <w:pPr>
        <w:ind w:left="5835" w:hanging="180"/>
      </w:pPr>
    </w:lvl>
  </w:abstractNum>
  <w:abstractNum w:abstractNumId="8" w15:restartNumberingAfterBreak="0">
    <w:nsid w:val="34CF1722"/>
    <w:multiLevelType w:val="hybridMultilevel"/>
    <w:tmpl w:val="4E48AF82"/>
    <w:lvl w:ilvl="0" w:tplc="0802AD74">
      <w:start w:val="1"/>
      <w:numFmt w:val="lowerLetter"/>
      <w:lvlText w:val="%1)"/>
      <w:lvlJc w:val="left"/>
      <w:pPr>
        <w:ind w:left="1068" w:hanging="36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49ED3D99"/>
    <w:multiLevelType w:val="hybridMultilevel"/>
    <w:tmpl w:val="CA2A34F4"/>
    <w:lvl w:ilvl="0" w:tplc="DCE83A8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E1408BA"/>
    <w:multiLevelType w:val="hybridMultilevel"/>
    <w:tmpl w:val="2ED4CD80"/>
    <w:lvl w:ilvl="0" w:tplc="27C4D5AA">
      <w:start w:val="1"/>
      <w:numFmt w:val="upperRoman"/>
      <w:pStyle w:val="Styl3"/>
      <w:lvlText w:val="%1."/>
      <w:lvlJc w:val="right"/>
      <w:pPr>
        <w:ind w:left="705" w:hanging="360"/>
      </w:p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1" w15:restartNumberingAfterBreak="0">
    <w:nsid w:val="50633300"/>
    <w:multiLevelType w:val="multilevel"/>
    <w:tmpl w:val="A9BE8E54"/>
    <w:lvl w:ilvl="0">
      <w:start w:val="8"/>
      <w:numFmt w:val="decimal"/>
      <w:lvlText w:val="7.3.%1"/>
      <w:lvlJc w:val="left"/>
      <w:pPr>
        <w:ind w:left="360" w:hanging="360"/>
      </w:pPr>
      <w:rPr>
        <w:rFonts w:cs="Times New Roman" w:hint="default"/>
      </w:rPr>
    </w:lvl>
    <w:lvl w:ilvl="1">
      <w:start w:val="1"/>
      <w:numFmt w:val="upp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51F5E94"/>
    <w:multiLevelType w:val="hybridMultilevel"/>
    <w:tmpl w:val="2402A1E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55DA58F8"/>
    <w:multiLevelType w:val="hybridMultilevel"/>
    <w:tmpl w:val="6FAECA96"/>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D9D077C"/>
    <w:multiLevelType w:val="hybridMultilevel"/>
    <w:tmpl w:val="7A50C844"/>
    <w:lvl w:ilvl="0" w:tplc="0802AD74">
      <w:start w:val="1"/>
      <w:numFmt w:val="lowerLetter"/>
      <w:lvlText w:val="%1)"/>
      <w:lvlJc w:val="left"/>
      <w:pPr>
        <w:ind w:left="26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1" w:tplc="EEA03664">
      <w:start w:val="1"/>
      <w:numFmt w:val="lowerLetter"/>
      <w:lvlText w:val="%2"/>
      <w:lvlJc w:val="left"/>
      <w:pPr>
        <w:ind w:left="136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2" w:tplc="ECE23474">
      <w:start w:val="1"/>
      <w:numFmt w:val="lowerRoman"/>
      <w:lvlText w:val="%3"/>
      <w:lvlJc w:val="left"/>
      <w:pPr>
        <w:ind w:left="208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3" w:tplc="91EEC94A">
      <w:start w:val="1"/>
      <w:numFmt w:val="decimal"/>
      <w:lvlText w:val="%4"/>
      <w:lvlJc w:val="left"/>
      <w:pPr>
        <w:ind w:left="280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4" w:tplc="BDDC29A4">
      <w:start w:val="1"/>
      <w:numFmt w:val="lowerLetter"/>
      <w:lvlText w:val="%5"/>
      <w:lvlJc w:val="left"/>
      <w:pPr>
        <w:ind w:left="352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5" w:tplc="D20A62D8">
      <w:start w:val="1"/>
      <w:numFmt w:val="lowerRoman"/>
      <w:lvlText w:val="%6"/>
      <w:lvlJc w:val="left"/>
      <w:pPr>
        <w:ind w:left="424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6" w:tplc="571E6AC8">
      <w:start w:val="1"/>
      <w:numFmt w:val="decimal"/>
      <w:lvlText w:val="%7"/>
      <w:lvlJc w:val="left"/>
      <w:pPr>
        <w:ind w:left="496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7" w:tplc="F18C4976">
      <w:start w:val="1"/>
      <w:numFmt w:val="lowerLetter"/>
      <w:lvlText w:val="%8"/>
      <w:lvlJc w:val="left"/>
      <w:pPr>
        <w:ind w:left="568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lvl w:ilvl="8" w:tplc="80A48B58">
      <w:start w:val="1"/>
      <w:numFmt w:val="lowerRoman"/>
      <w:lvlText w:val="%9"/>
      <w:lvlJc w:val="left"/>
      <w:pPr>
        <w:ind w:left="6400"/>
      </w:pPr>
      <w:rPr>
        <w:rFonts w:ascii="Calibri" w:eastAsia="Calibri" w:hAnsi="Calibri" w:cs="Calibri"/>
        <w:b w:val="0"/>
        <w:i/>
        <w:iCs/>
        <w:strike w:val="0"/>
        <w:dstrike w:val="0"/>
        <w:color w:val="181717"/>
        <w:sz w:val="16"/>
        <w:szCs w:val="16"/>
        <w:u w:val="none" w:color="000000"/>
        <w:bdr w:val="none" w:sz="0" w:space="0" w:color="auto"/>
        <w:shd w:val="clear" w:color="auto" w:fill="auto"/>
        <w:vertAlign w:val="baseline"/>
      </w:rPr>
    </w:lvl>
  </w:abstractNum>
  <w:abstractNum w:abstractNumId="15" w15:restartNumberingAfterBreak="0">
    <w:nsid w:val="6CB23E9A"/>
    <w:multiLevelType w:val="hybridMultilevel"/>
    <w:tmpl w:val="B3B82C0A"/>
    <w:lvl w:ilvl="0" w:tplc="F3D6EB4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
  </w:num>
  <w:num w:numId="4">
    <w:abstractNumId w:val="7"/>
  </w:num>
  <w:num w:numId="5">
    <w:abstractNumId w:val="1"/>
  </w:num>
  <w:num w:numId="6">
    <w:abstractNumId w:val="0"/>
  </w:num>
  <w:num w:numId="7">
    <w:abstractNumId w:val="4"/>
  </w:num>
  <w:num w:numId="8">
    <w:abstractNumId w:val="12"/>
  </w:num>
  <w:num w:numId="9">
    <w:abstractNumId w:val="8"/>
  </w:num>
  <w:num w:numId="10">
    <w:abstractNumId w:val="15"/>
  </w:num>
  <w:num w:numId="11">
    <w:abstractNumId w:val="10"/>
  </w:num>
  <w:num w:numId="12">
    <w:abstractNumId w:val="3"/>
  </w:num>
  <w:num w:numId="13">
    <w:abstractNumId w:val="11"/>
  </w:num>
  <w:num w:numId="14">
    <w:abstractNumId w:val="13"/>
  </w:num>
  <w:num w:numId="15">
    <w:abstractNumId w:val="9"/>
  </w:num>
  <w:num w:numId="16">
    <w:abstractNumId w:val="5"/>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DA"/>
    <w:rsid w:val="00030C51"/>
    <w:rsid w:val="0004113F"/>
    <w:rsid w:val="0004435A"/>
    <w:rsid w:val="000532C1"/>
    <w:rsid w:val="00090FBA"/>
    <w:rsid w:val="000B367D"/>
    <w:rsid w:val="000B5DF6"/>
    <w:rsid w:val="000B71A4"/>
    <w:rsid w:val="000E09B4"/>
    <w:rsid w:val="000E394D"/>
    <w:rsid w:val="000E6CA2"/>
    <w:rsid w:val="000F74DC"/>
    <w:rsid w:val="001514A2"/>
    <w:rsid w:val="00164674"/>
    <w:rsid w:val="001806BE"/>
    <w:rsid w:val="00180F0F"/>
    <w:rsid w:val="00186D59"/>
    <w:rsid w:val="001A6589"/>
    <w:rsid w:val="001B1FB1"/>
    <w:rsid w:val="001C54B1"/>
    <w:rsid w:val="001E7F21"/>
    <w:rsid w:val="001F077E"/>
    <w:rsid w:val="001F3FCE"/>
    <w:rsid w:val="002538F6"/>
    <w:rsid w:val="00282D72"/>
    <w:rsid w:val="002A4C85"/>
    <w:rsid w:val="002A4DA8"/>
    <w:rsid w:val="002D07F1"/>
    <w:rsid w:val="002D080F"/>
    <w:rsid w:val="002E2308"/>
    <w:rsid w:val="003121C8"/>
    <w:rsid w:val="00350FB6"/>
    <w:rsid w:val="00354F15"/>
    <w:rsid w:val="0036103C"/>
    <w:rsid w:val="003A7084"/>
    <w:rsid w:val="003C1F87"/>
    <w:rsid w:val="00404EFD"/>
    <w:rsid w:val="00427B6C"/>
    <w:rsid w:val="0044692E"/>
    <w:rsid w:val="00451409"/>
    <w:rsid w:val="00460DD9"/>
    <w:rsid w:val="00491C2D"/>
    <w:rsid w:val="00495293"/>
    <w:rsid w:val="004A0490"/>
    <w:rsid w:val="004B10BC"/>
    <w:rsid w:val="004D7613"/>
    <w:rsid w:val="004E3211"/>
    <w:rsid w:val="005049B9"/>
    <w:rsid w:val="005576E3"/>
    <w:rsid w:val="005823E7"/>
    <w:rsid w:val="00583A99"/>
    <w:rsid w:val="005A5FF9"/>
    <w:rsid w:val="005B5BD3"/>
    <w:rsid w:val="005C5BD7"/>
    <w:rsid w:val="005D3E79"/>
    <w:rsid w:val="005E4DE9"/>
    <w:rsid w:val="005F488D"/>
    <w:rsid w:val="0062424B"/>
    <w:rsid w:val="006248B2"/>
    <w:rsid w:val="0062636D"/>
    <w:rsid w:val="00627F5E"/>
    <w:rsid w:val="00641D23"/>
    <w:rsid w:val="00666692"/>
    <w:rsid w:val="00670056"/>
    <w:rsid w:val="00676576"/>
    <w:rsid w:val="00682831"/>
    <w:rsid w:val="00695435"/>
    <w:rsid w:val="006C2419"/>
    <w:rsid w:val="00715EDC"/>
    <w:rsid w:val="00733EFD"/>
    <w:rsid w:val="00744342"/>
    <w:rsid w:val="007523EC"/>
    <w:rsid w:val="00795737"/>
    <w:rsid w:val="007B3961"/>
    <w:rsid w:val="007C144C"/>
    <w:rsid w:val="007C3333"/>
    <w:rsid w:val="007E0DF2"/>
    <w:rsid w:val="00815809"/>
    <w:rsid w:val="0081701E"/>
    <w:rsid w:val="008751A4"/>
    <w:rsid w:val="0088141C"/>
    <w:rsid w:val="008837A1"/>
    <w:rsid w:val="00890A51"/>
    <w:rsid w:val="008C05C0"/>
    <w:rsid w:val="008C3BA8"/>
    <w:rsid w:val="008C6534"/>
    <w:rsid w:val="008D4F99"/>
    <w:rsid w:val="008D6F89"/>
    <w:rsid w:val="008D7788"/>
    <w:rsid w:val="008F398C"/>
    <w:rsid w:val="0091065C"/>
    <w:rsid w:val="00912D8B"/>
    <w:rsid w:val="00920462"/>
    <w:rsid w:val="00992B52"/>
    <w:rsid w:val="00994AD5"/>
    <w:rsid w:val="009A5197"/>
    <w:rsid w:val="009C6137"/>
    <w:rsid w:val="009C712B"/>
    <w:rsid w:val="00A02AE0"/>
    <w:rsid w:val="00A35DA2"/>
    <w:rsid w:val="00A52F1E"/>
    <w:rsid w:val="00A577AD"/>
    <w:rsid w:val="00A6674D"/>
    <w:rsid w:val="00A670FE"/>
    <w:rsid w:val="00A75055"/>
    <w:rsid w:val="00A82B62"/>
    <w:rsid w:val="00AB4A8A"/>
    <w:rsid w:val="00AC13CE"/>
    <w:rsid w:val="00AE1B2F"/>
    <w:rsid w:val="00AE35FA"/>
    <w:rsid w:val="00BA733B"/>
    <w:rsid w:val="00BF6E7D"/>
    <w:rsid w:val="00C31908"/>
    <w:rsid w:val="00C7532A"/>
    <w:rsid w:val="00C956EE"/>
    <w:rsid w:val="00CB6EDF"/>
    <w:rsid w:val="00CD006D"/>
    <w:rsid w:val="00CF3D6A"/>
    <w:rsid w:val="00D11555"/>
    <w:rsid w:val="00D93CD5"/>
    <w:rsid w:val="00DE5C79"/>
    <w:rsid w:val="00E25C00"/>
    <w:rsid w:val="00E71D3F"/>
    <w:rsid w:val="00E74A61"/>
    <w:rsid w:val="00EA2160"/>
    <w:rsid w:val="00EC3446"/>
    <w:rsid w:val="00EE1BCC"/>
    <w:rsid w:val="00F21606"/>
    <w:rsid w:val="00F43CEA"/>
    <w:rsid w:val="00F514DA"/>
    <w:rsid w:val="00F76EB5"/>
    <w:rsid w:val="00F77F9B"/>
    <w:rsid w:val="00F8671C"/>
    <w:rsid w:val="00F907A4"/>
    <w:rsid w:val="00FB47D0"/>
    <w:rsid w:val="00FB79C6"/>
    <w:rsid w:val="00FE4A15"/>
    <w:rsid w:val="00FF31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BEE94"/>
  <w15:docId w15:val="{F5457449-4083-4AA9-92BC-C195E7D1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6" w:line="267" w:lineRule="auto"/>
      <w:ind w:left="10" w:right="34" w:hanging="10"/>
    </w:pPr>
    <w:rPr>
      <w:rFonts w:ascii="Calibri" w:eastAsia="Calibri" w:hAnsi="Calibri" w:cs="Calibri"/>
      <w:i/>
      <w:color w:val="181717"/>
      <w:sz w:val="16"/>
    </w:rPr>
  </w:style>
  <w:style w:type="paragraph" w:styleId="Nadpis1">
    <w:name w:val="heading 1"/>
    <w:next w:val="Normln"/>
    <w:link w:val="Nadpis1Char"/>
    <w:uiPriority w:val="9"/>
    <w:qFormat/>
    <w:pPr>
      <w:keepNext/>
      <w:keepLines/>
      <w:spacing w:after="11"/>
      <w:ind w:left="10" w:hanging="10"/>
      <w:outlineLvl w:val="0"/>
    </w:pPr>
    <w:rPr>
      <w:rFonts w:ascii="Calibri" w:eastAsia="Calibri" w:hAnsi="Calibri" w:cs="Calibri"/>
      <w:b/>
      <w:i/>
      <w:color w:val="E64535"/>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i/>
      <w:color w:val="E64535"/>
      <w:sz w:val="16"/>
    </w:rPr>
  </w:style>
  <w:style w:type="paragraph" w:customStyle="1" w:styleId="Default">
    <w:name w:val="Default"/>
    <w:rsid w:val="00C956EE"/>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link w:val="OdstavecseseznamemChar"/>
    <w:uiPriority w:val="34"/>
    <w:qFormat/>
    <w:rsid w:val="00C956EE"/>
    <w:pPr>
      <w:ind w:left="720"/>
      <w:contextualSpacing/>
    </w:pPr>
  </w:style>
  <w:style w:type="paragraph" w:styleId="Textbubliny">
    <w:name w:val="Balloon Text"/>
    <w:basedOn w:val="Normln"/>
    <w:link w:val="TextbublinyChar"/>
    <w:uiPriority w:val="99"/>
    <w:semiHidden/>
    <w:unhideWhenUsed/>
    <w:rsid w:val="00C956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6EE"/>
    <w:rPr>
      <w:rFonts w:ascii="Segoe UI" w:eastAsia="Calibri" w:hAnsi="Segoe UI" w:cs="Segoe UI"/>
      <w:i/>
      <w:color w:val="181717"/>
      <w:sz w:val="18"/>
      <w:szCs w:val="18"/>
    </w:rPr>
  </w:style>
  <w:style w:type="character" w:styleId="Hypertextovodkaz">
    <w:name w:val="Hyperlink"/>
    <w:basedOn w:val="Standardnpsmoodstavce"/>
    <w:uiPriority w:val="99"/>
    <w:unhideWhenUsed/>
    <w:rsid w:val="00451409"/>
    <w:rPr>
      <w:color w:val="0563C1" w:themeColor="hyperlink"/>
      <w:u w:val="single"/>
    </w:rPr>
  </w:style>
  <w:style w:type="character" w:customStyle="1" w:styleId="UnresolvedMention">
    <w:name w:val="Unresolved Mention"/>
    <w:basedOn w:val="Standardnpsmoodstavce"/>
    <w:uiPriority w:val="99"/>
    <w:semiHidden/>
    <w:unhideWhenUsed/>
    <w:rsid w:val="00451409"/>
    <w:rPr>
      <w:color w:val="605E5C"/>
      <w:shd w:val="clear" w:color="auto" w:fill="E1DFDD"/>
    </w:rPr>
  </w:style>
  <w:style w:type="character" w:styleId="Sledovanodkaz">
    <w:name w:val="FollowedHyperlink"/>
    <w:basedOn w:val="Standardnpsmoodstavce"/>
    <w:uiPriority w:val="99"/>
    <w:semiHidden/>
    <w:unhideWhenUsed/>
    <w:rsid w:val="00451409"/>
    <w:rPr>
      <w:color w:val="954F72" w:themeColor="followedHyperlink"/>
      <w:u w:val="single"/>
    </w:rPr>
  </w:style>
  <w:style w:type="character" w:styleId="Odkaznakoment">
    <w:name w:val="annotation reference"/>
    <w:basedOn w:val="Standardnpsmoodstavce"/>
    <w:uiPriority w:val="99"/>
    <w:semiHidden/>
    <w:unhideWhenUsed/>
    <w:rsid w:val="00AB4A8A"/>
    <w:rPr>
      <w:sz w:val="16"/>
      <w:szCs w:val="16"/>
    </w:rPr>
  </w:style>
  <w:style w:type="paragraph" w:styleId="Textkomente">
    <w:name w:val="annotation text"/>
    <w:basedOn w:val="Normln"/>
    <w:link w:val="TextkomenteChar"/>
    <w:uiPriority w:val="99"/>
    <w:semiHidden/>
    <w:unhideWhenUsed/>
    <w:rsid w:val="00AB4A8A"/>
    <w:pPr>
      <w:spacing w:line="240" w:lineRule="auto"/>
    </w:pPr>
    <w:rPr>
      <w:sz w:val="20"/>
      <w:szCs w:val="20"/>
    </w:rPr>
  </w:style>
  <w:style w:type="character" w:customStyle="1" w:styleId="TextkomenteChar">
    <w:name w:val="Text komentáře Char"/>
    <w:basedOn w:val="Standardnpsmoodstavce"/>
    <w:link w:val="Textkomente"/>
    <w:uiPriority w:val="99"/>
    <w:semiHidden/>
    <w:rsid w:val="00AB4A8A"/>
    <w:rPr>
      <w:rFonts w:ascii="Calibri" w:eastAsia="Calibri" w:hAnsi="Calibri" w:cs="Calibri"/>
      <w:i/>
      <w:color w:val="181717"/>
      <w:sz w:val="20"/>
      <w:szCs w:val="20"/>
    </w:rPr>
  </w:style>
  <w:style w:type="paragraph" w:styleId="Pedmtkomente">
    <w:name w:val="annotation subject"/>
    <w:basedOn w:val="Textkomente"/>
    <w:next w:val="Textkomente"/>
    <w:link w:val="PedmtkomenteChar"/>
    <w:uiPriority w:val="99"/>
    <w:semiHidden/>
    <w:unhideWhenUsed/>
    <w:rsid w:val="00AB4A8A"/>
    <w:rPr>
      <w:b/>
      <w:bCs/>
    </w:rPr>
  </w:style>
  <w:style w:type="character" w:customStyle="1" w:styleId="PedmtkomenteChar">
    <w:name w:val="Předmět komentáře Char"/>
    <w:basedOn w:val="TextkomenteChar"/>
    <w:link w:val="Pedmtkomente"/>
    <w:uiPriority w:val="99"/>
    <w:semiHidden/>
    <w:rsid w:val="00AB4A8A"/>
    <w:rPr>
      <w:rFonts w:ascii="Calibri" w:eastAsia="Calibri" w:hAnsi="Calibri" w:cs="Calibri"/>
      <w:b/>
      <w:bCs/>
      <w:i/>
      <w:color w:val="181717"/>
      <w:sz w:val="20"/>
      <w:szCs w:val="20"/>
    </w:rPr>
  </w:style>
  <w:style w:type="paragraph" w:styleId="Zhlav">
    <w:name w:val="header"/>
    <w:basedOn w:val="Normln"/>
    <w:link w:val="ZhlavChar"/>
    <w:unhideWhenUsed/>
    <w:rsid w:val="00744342"/>
    <w:pPr>
      <w:tabs>
        <w:tab w:val="center" w:pos="4536"/>
        <w:tab w:val="right" w:pos="9072"/>
      </w:tabs>
      <w:spacing w:after="0" w:line="240" w:lineRule="auto"/>
    </w:pPr>
  </w:style>
  <w:style w:type="character" w:customStyle="1" w:styleId="ZhlavChar">
    <w:name w:val="Záhlaví Char"/>
    <w:basedOn w:val="Standardnpsmoodstavce"/>
    <w:link w:val="Zhlav"/>
    <w:rsid w:val="00744342"/>
    <w:rPr>
      <w:rFonts w:ascii="Calibri" w:eastAsia="Calibri" w:hAnsi="Calibri" w:cs="Calibri"/>
      <w:i/>
      <w:color w:val="181717"/>
      <w:sz w:val="16"/>
    </w:rPr>
  </w:style>
  <w:style w:type="paragraph" w:styleId="Zpat">
    <w:name w:val="footer"/>
    <w:basedOn w:val="Normln"/>
    <w:link w:val="ZpatChar"/>
    <w:uiPriority w:val="99"/>
    <w:unhideWhenUsed/>
    <w:rsid w:val="0074434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4342"/>
    <w:rPr>
      <w:rFonts w:ascii="Calibri" w:eastAsia="Calibri" w:hAnsi="Calibri" w:cs="Calibri"/>
      <w:i/>
      <w:color w:val="181717"/>
      <w:sz w:val="16"/>
    </w:rPr>
  </w:style>
  <w:style w:type="paragraph" w:customStyle="1" w:styleId="Textecourantbleu">
    <w:name w:val="Texte courant bleu"/>
    <w:basedOn w:val="Normln"/>
    <w:link w:val="TextecourantbleuChar"/>
    <w:rsid w:val="006C2419"/>
    <w:pPr>
      <w:spacing w:after="60" w:line="190" w:lineRule="atLeast"/>
      <w:ind w:left="0" w:right="0" w:firstLine="0"/>
    </w:pPr>
    <w:rPr>
      <w:rFonts w:ascii="Arial" w:eastAsia="Times New Roman" w:hAnsi="Arial" w:cs="Arial"/>
      <w:i w:val="0"/>
      <w:color w:val="314397"/>
      <w:szCs w:val="16"/>
      <w:lang w:val="fr-FR" w:eastAsia="fr-FR"/>
    </w:rPr>
  </w:style>
  <w:style w:type="paragraph" w:customStyle="1" w:styleId="Pa0">
    <w:name w:val="Pa0"/>
    <w:basedOn w:val="Normln"/>
    <w:next w:val="Normln"/>
    <w:uiPriority w:val="99"/>
    <w:rsid w:val="006C2419"/>
    <w:pPr>
      <w:autoSpaceDE w:val="0"/>
      <w:autoSpaceDN w:val="0"/>
      <w:adjustRightInd w:val="0"/>
      <w:spacing w:after="0" w:line="241" w:lineRule="atLeast"/>
      <w:ind w:left="0" w:right="0" w:firstLine="0"/>
    </w:pPr>
    <w:rPr>
      <w:rFonts w:ascii="EON Brix Sans" w:eastAsiaTheme="minorHAnsi" w:hAnsi="EON Brix Sans" w:cstheme="minorBidi"/>
      <w:i w:val="0"/>
      <w:color w:val="auto"/>
      <w:sz w:val="24"/>
      <w:szCs w:val="24"/>
      <w:lang w:eastAsia="en-US"/>
    </w:rPr>
  </w:style>
  <w:style w:type="character" w:customStyle="1" w:styleId="A2">
    <w:name w:val="A2"/>
    <w:uiPriority w:val="99"/>
    <w:rsid w:val="006C2419"/>
    <w:rPr>
      <w:rFonts w:ascii="EON Brix Sans" w:hAnsi="EON Brix Sans" w:cs="EON Brix Sans" w:hint="default"/>
      <w:color w:val="000000"/>
      <w:sz w:val="16"/>
      <w:szCs w:val="16"/>
    </w:rPr>
  </w:style>
  <w:style w:type="paragraph" w:styleId="Revize">
    <w:name w:val="Revision"/>
    <w:hidden/>
    <w:uiPriority w:val="99"/>
    <w:semiHidden/>
    <w:rsid w:val="00F8671C"/>
    <w:pPr>
      <w:spacing w:after="0" w:line="240" w:lineRule="auto"/>
    </w:pPr>
    <w:rPr>
      <w:rFonts w:ascii="Calibri" w:eastAsia="Calibri" w:hAnsi="Calibri" w:cs="Calibri"/>
      <w:i/>
      <w:color w:val="181717"/>
      <w:sz w:val="16"/>
    </w:rPr>
  </w:style>
  <w:style w:type="paragraph" w:customStyle="1" w:styleId="Styl1">
    <w:name w:val="Styl1"/>
    <w:basedOn w:val="Odstavecseseznamem"/>
    <w:link w:val="Styl1Char"/>
    <w:qFormat/>
    <w:rsid w:val="005823E7"/>
    <w:pPr>
      <w:numPr>
        <w:numId w:val="6"/>
      </w:numPr>
    </w:pPr>
  </w:style>
  <w:style w:type="paragraph" w:customStyle="1" w:styleId="Styl2">
    <w:name w:val="Styl2"/>
    <w:basedOn w:val="Odstavecseseznamem"/>
    <w:link w:val="Styl2Char"/>
    <w:qFormat/>
    <w:rsid w:val="005823E7"/>
    <w:pPr>
      <w:numPr>
        <w:numId w:val="5"/>
      </w:numPr>
      <w:ind w:left="1560"/>
    </w:pPr>
  </w:style>
  <w:style w:type="character" w:customStyle="1" w:styleId="OdstavecseseznamemChar">
    <w:name w:val="Odstavec se seznamem Char"/>
    <w:basedOn w:val="Standardnpsmoodstavce"/>
    <w:link w:val="Odstavecseseznamem"/>
    <w:uiPriority w:val="34"/>
    <w:rsid w:val="005823E7"/>
    <w:rPr>
      <w:rFonts w:ascii="Calibri" w:eastAsia="Calibri" w:hAnsi="Calibri" w:cs="Calibri"/>
      <w:i/>
      <w:color w:val="181717"/>
      <w:sz w:val="16"/>
    </w:rPr>
  </w:style>
  <w:style w:type="character" w:customStyle="1" w:styleId="Styl1Char">
    <w:name w:val="Styl1 Char"/>
    <w:basedOn w:val="OdstavecseseznamemChar"/>
    <w:link w:val="Styl1"/>
    <w:rsid w:val="005823E7"/>
    <w:rPr>
      <w:rFonts w:ascii="Calibri" w:eastAsia="Calibri" w:hAnsi="Calibri" w:cs="Calibri"/>
      <w:i/>
      <w:color w:val="181717"/>
      <w:sz w:val="16"/>
    </w:rPr>
  </w:style>
  <w:style w:type="character" w:customStyle="1" w:styleId="Styl2Char">
    <w:name w:val="Styl2 Char"/>
    <w:basedOn w:val="OdstavecseseznamemChar"/>
    <w:link w:val="Styl2"/>
    <w:rsid w:val="005823E7"/>
    <w:rPr>
      <w:rFonts w:ascii="Calibri" w:eastAsia="Calibri" w:hAnsi="Calibri" w:cs="Calibri"/>
      <w:i/>
      <w:color w:val="181717"/>
      <w:sz w:val="16"/>
    </w:rPr>
  </w:style>
  <w:style w:type="paragraph" w:customStyle="1" w:styleId="Styl3">
    <w:name w:val="Styl3"/>
    <w:basedOn w:val="Nadpis1"/>
    <w:link w:val="Styl3Char"/>
    <w:qFormat/>
    <w:rsid w:val="002E2308"/>
    <w:pPr>
      <w:numPr>
        <w:numId w:val="11"/>
      </w:numPr>
      <w:tabs>
        <w:tab w:val="center" w:pos="881"/>
      </w:tabs>
    </w:pPr>
  </w:style>
  <w:style w:type="character" w:customStyle="1" w:styleId="Styl3Char">
    <w:name w:val="Styl3 Char"/>
    <w:basedOn w:val="Nadpis1Char"/>
    <w:link w:val="Styl3"/>
    <w:rsid w:val="002E2308"/>
    <w:rPr>
      <w:rFonts w:ascii="Calibri" w:eastAsia="Calibri" w:hAnsi="Calibri" w:cs="Calibri"/>
      <w:b/>
      <w:i/>
      <w:color w:val="E64535"/>
      <w:sz w:val="16"/>
    </w:rPr>
  </w:style>
  <w:style w:type="paragraph" w:customStyle="1" w:styleId="Styl4">
    <w:name w:val="Styl4"/>
    <w:basedOn w:val="Styl1"/>
    <w:link w:val="Styl4Char"/>
    <w:qFormat/>
    <w:rsid w:val="009A5197"/>
    <w:pPr>
      <w:ind w:left="360"/>
    </w:pPr>
    <w:rPr>
      <w:b/>
      <w:bCs/>
    </w:rPr>
  </w:style>
  <w:style w:type="character" w:customStyle="1" w:styleId="TextecourantbleuChar">
    <w:name w:val="Texte courant bleu Char"/>
    <w:basedOn w:val="Standardnpsmoodstavce"/>
    <w:link w:val="Textecourantbleu"/>
    <w:rsid w:val="009A5197"/>
    <w:rPr>
      <w:rFonts w:ascii="Arial" w:eastAsia="Times New Roman" w:hAnsi="Arial" w:cs="Arial"/>
      <w:color w:val="314397"/>
      <w:sz w:val="16"/>
      <w:szCs w:val="16"/>
      <w:lang w:val="fr-FR" w:eastAsia="fr-FR"/>
    </w:rPr>
  </w:style>
  <w:style w:type="character" w:customStyle="1" w:styleId="Styl4Char">
    <w:name w:val="Styl4 Char"/>
    <w:basedOn w:val="Styl1Char"/>
    <w:link w:val="Styl4"/>
    <w:rsid w:val="009A5197"/>
    <w:rPr>
      <w:rFonts w:ascii="Calibri" w:eastAsia="Calibri" w:hAnsi="Calibri" w:cs="Calibri"/>
      <w:b/>
      <w:bCs/>
      <w:i/>
      <w:color w:val="181717"/>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8032">
      <w:bodyDiv w:val="1"/>
      <w:marLeft w:val="0"/>
      <w:marRight w:val="0"/>
      <w:marTop w:val="0"/>
      <w:marBottom w:val="0"/>
      <w:divBdr>
        <w:top w:val="none" w:sz="0" w:space="0" w:color="auto"/>
        <w:left w:val="none" w:sz="0" w:space="0" w:color="auto"/>
        <w:bottom w:val="none" w:sz="0" w:space="0" w:color="auto"/>
        <w:right w:val="none" w:sz="0" w:space="0" w:color="auto"/>
      </w:divBdr>
    </w:div>
    <w:div w:id="525413886">
      <w:bodyDiv w:val="1"/>
      <w:marLeft w:val="0"/>
      <w:marRight w:val="0"/>
      <w:marTop w:val="0"/>
      <w:marBottom w:val="0"/>
      <w:divBdr>
        <w:top w:val="none" w:sz="0" w:space="0" w:color="auto"/>
        <w:left w:val="none" w:sz="0" w:space="0" w:color="auto"/>
        <w:bottom w:val="none" w:sz="0" w:space="0" w:color="auto"/>
        <w:right w:val="none" w:sz="0" w:space="0" w:color="auto"/>
      </w:divBdr>
    </w:div>
    <w:div w:id="965769432">
      <w:bodyDiv w:val="1"/>
      <w:marLeft w:val="0"/>
      <w:marRight w:val="0"/>
      <w:marTop w:val="0"/>
      <w:marBottom w:val="0"/>
      <w:divBdr>
        <w:top w:val="none" w:sz="0" w:space="0" w:color="auto"/>
        <w:left w:val="none" w:sz="0" w:space="0" w:color="auto"/>
        <w:bottom w:val="none" w:sz="0" w:space="0" w:color="auto"/>
        <w:right w:val="none" w:sz="0" w:space="0" w:color="auto"/>
      </w:divBdr>
    </w:div>
    <w:div w:id="1229803910">
      <w:bodyDiv w:val="1"/>
      <w:marLeft w:val="0"/>
      <w:marRight w:val="0"/>
      <w:marTop w:val="0"/>
      <w:marBottom w:val="0"/>
      <w:divBdr>
        <w:top w:val="none" w:sz="0" w:space="0" w:color="auto"/>
        <w:left w:val="none" w:sz="0" w:space="0" w:color="auto"/>
        <w:bottom w:val="none" w:sz="0" w:space="0" w:color="auto"/>
        <w:right w:val="none" w:sz="0" w:space="0" w:color="auto"/>
      </w:divBdr>
    </w:div>
    <w:div w:id="1318682477">
      <w:bodyDiv w:val="1"/>
      <w:marLeft w:val="0"/>
      <w:marRight w:val="0"/>
      <w:marTop w:val="0"/>
      <w:marBottom w:val="0"/>
      <w:divBdr>
        <w:top w:val="none" w:sz="0" w:space="0" w:color="auto"/>
        <w:left w:val="none" w:sz="0" w:space="0" w:color="auto"/>
        <w:bottom w:val="none" w:sz="0" w:space="0" w:color="auto"/>
        <w:right w:val="none" w:sz="0" w:space="0" w:color="auto"/>
      </w:divBdr>
    </w:div>
    <w:div w:id="1374036831">
      <w:bodyDiv w:val="1"/>
      <w:marLeft w:val="0"/>
      <w:marRight w:val="0"/>
      <w:marTop w:val="0"/>
      <w:marBottom w:val="0"/>
      <w:divBdr>
        <w:top w:val="none" w:sz="0" w:space="0" w:color="auto"/>
        <w:left w:val="none" w:sz="0" w:space="0" w:color="auto"/>
        <w:bottom w:val="none" w:sz="0" w:space="0" w:color="auto"/>
        <w:right w:val="none" w:sz="0" w:space="0" w:color="auto"/>
      </w:divBdr>
    </w:div>
    <w:div w:id="1376002498">
      <w:bodyDiv w:val="1"/>
      <w:marLeft w:val="0"/>
      <w:marRight w:val="0"/>
      <w:marTop w:val="0"/>
      <w:marBottom w:val="0"/>
      <w:divBdr>
        <w:top w:val="none" w:sz="0" w:space="0" w:color="auto"/>
        <w:left w:val="none" w:sz="0" w:space="0" w:color="auto"/>
        <w:bottom w:val="none" w:sz="0" w:space="0" w:color="auto"/>
        <w:right w:val="none" w:sz="0" w:space="0" w:color="auto"/>
      </w:divBdr>
    </w:div>
    <w:div w:id="1569607496">
      <w:bodyDiv w:val="1"/>
      <w:marLeft w:val="0"/>
      <w:marRight w:val="0"/>
      <w:marTop w:val="0"/>
      <w:marBottom w:val="0"/>
      <w:divBdr>
        <w:top w:val="none" w:sz="0" w:space="0" w:color="auto"/>
        <w:left w:val="none" w:sz="0" w:space="0" w:color="auto"/>
        <w:bottom w:val="none" w:sz="0" w:space="0" w:color="auto"/>
        <w:right w:val="none" w:sz="0" w:space="0" w:color="auto"/>
      </w:divBdr>
    </w:div>
    <w:div w:id="1597060601">
      <w:bodyDiv w:val="1"/>
      <w:marLeft w:val="0"/>
      <w:marRight w:val="0"/>
      <w:marTop w:val="0"/>
      <w:marBottom w:val="0"/>
      <w:divBdr>
        <w:top w:val="none" w:sz="0" w:space="0" w:color="auto"/>
        <w:left w:val="none" w:sz="0" w:space="0" w:color="auto"/>
        <w:bottom w:val="none" w:sz="0" w:space="0" w:color="auto"/>
        <w:right w:val="none" w:sz="0" w:space="0" w:color="auto"/>
      </w:divBdr>
    </w:div>
    <w:div w:id="1637644203">
      <w:bodyDiv w:val="1"/>
      <w:marLeft w:val="0"/>
      <w:marRight w:val="0"/>
      <w:marTop w:val="0"/>
      <w:marBottom w:val="0"/>
      <w:divBdr>
        <w:top w:val="none" w:sz="0" w:space="0" w:color="auto"/>
        <w:left w:val="none" w:sz="0" w:space="0" w:color="auto"/>
        <w:bottom w:val="none" w:sz="0" w:space="0" w:color="auto"/>
        <w:right w:val="none" w:sz="0" w:space="0" w:color="auto"/>
      </w:divBdr>
    </w:div>
    <w:div w:id="1743717097">
      <w:bodyDiv w:val="1"/>
      <w:marLeft w:val="0"/>
      <w:marRight w:val="0"/>
      <w:marTop w:val="0"/>
      <w:marBottom w:val="0"/>
      <w:divBdr>
        <w:top w:val="none" w:sz="0" w:space="0" w:color="auto"/>
        <w:left w:val="none" w:sz="0" w:space="0" w:color="auto"/>
        <w:bottom w:val="none" w:sz="0" w:space="0" w:color="auto"/>
        <w:right w:val="none" w:sz="0" w:space="0" w:color="auto"/>
      </w:divBdr>
    </w:div>
    <w:div w:id="1764111687">
      <w:bodyDiv w:val="1"/>
      <w:marLeft w:val="0"/>
      <w:marRight w:val="0"/>
      <w:marTop w:val="0"/>
      <w:marBottom w:val="0"/>
      <w:divBdr>
        <w:top w:val="none" w:sz="0" w:space="0" w:color="auto"/>
        <w:left w:val="none" w:sz="0" w:space="0" w:color="auto"/>
        <w:bottom w:val="none" w:sz="0" w:space="0" w:color="auto"/>
        <w:right w:val="none" w:sz="0" w:space="0" w:color="auto"/>
      </w:divBdr>
    </w:div>
    <w:div w:id="1852717141">
      <w:bodyDiv w:val="1"/>
      <w:marLeft w:val="0"/>
      <w:marRight w:val="0"/>
      <w:marTop w:val="0"/>
      <w:marBottom w:val="0"/>
      <w:divBdr>
        <w:top w:val="none" w:sz="0" w:space="0" w:color="auto"/>
        <w:left w:val="none" w:sz="0" w:space="0" w:color="auto"/>
        <w:bottom w:val="none" w:sz="0" w:space="0" w:color="auto"/>
        <w:right w:val="none" w:sz="0" w:space="0" w:color="auto"/>
      </w:divBdr>
    </w:div>
    <w:div w:id="2142502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edocz.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53723-B940-44D0-B14E-97F681C2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2234</Words>
  <Characters>13187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Šimková Jana</dc:creator>
  <cp:keywords/>
  <dc:description/>
  <cp:lastModifiedBy>Opltová Kristýna</cp:lastModifiedBy>
  <cp:revision>14</cp:revision>
  <dcterms:created xsi:type="dcterms:W3CDTF">2020-05-13T19:01:00Z</dcterms:created>
  <dcterms:modified xsi:type="dcterms:W3CDTF">2020-08-05T11:51:00Z</dcterms:modified>
</cp:coreProperties>
</file>